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0A" w:rsidRPr="00FC250D" w:rsidRDefault="00FC250D" w:rsidP="0003050A">
      <w:pPr>
        <w:rPr>
          <w:rFonts w:hint="eastAsia"/>
          <w:b/>
          <w:sz w:val="30"/>
          <w:szCs w:val="30"/>
        </w:rPr>
      </w:pPr>
      <w:r>
        <w:rPr>
          <w:rFonts w:hint="eastAsia"/>
          <w:b/>
        </w:rPr>
        <w:t xml:space="preserve">                          </w:t>
      </w:r>
      <w:r w:rsidRPr="00FC250D">
        <w:rPr>
          <w:rFonts w:hint="eastAsia"/>
          <w:b/>
          <w:sz w:val="30"/>
          <w:szCs w:val="30"/>
        </w:rPr>
        <w:t xml:space="preserve">  </w:t>
      </w:r>
      <w:r w:rsidRPr="00FC250D">
        <w:rPr>
          <w:rFonts w:hint="eastAsia"/>
          <w:b/>
          <w:sz w:val="30"/>
          <w:szCs w:val="30"/>
        </w:rPr>
        <w:t>理论教学内容</w:t>
      </w:r>
    </w:p>
    <w:p w:rsidR="00FC250D" w:rsidRDefault="00FC250D" w:rsidP="0003050A">
      <w:pPr>
        <w:rPr>
          <w:rFonts w:hint="eastAsia"/>
          <w:b/>
        </w:rPr>
      </w:pPr>
    </w:p>
    <w:p w:rsidR="0003050A" w:rsidRPr="0003050A" w:rsidRDefault="0003050A" w:rsidP="0003050A">
      <w:pPr>
        <w:rPr>
          <w:rFonts w:hint="eastAsia"/>
          <w:b/>
        </w:rPr>
      </w:pPr>
      <w:r w:rsidRPr="0003050A">
        <w:rPr>
          <w:rFonts w:hint="eastAsia"/>
          <w:b/>
        </w:rPr>
        <w:t>一、结合本校的办学定位、人才培养目标和生源情况，说明本课程在专业培养目标中的定位与课程目标；</w:t>
      </w:r>
      <w:r w:rsidRPr="0003050A">
        <w:rPr>
          <w:rFonts w:hint="eastAsia"/>
          <w:b/>
        </w:rPr>
        <w:t xml:space="preserve"> </w:t>
      </w:r>
    </w:p>
    <w:p w:rsidR="00327650" w:rsidRDefault="0003050A" w:rsidP="0003050A">
      <w:pPr>
        <w:ind w:firstLineChars="200" w:firstLine="420"/>
        <w:rPr>
          <w:rFonts w:hint="eastAsia"/>
        </w:rPr>
      </w:pPr>
      <w:r w:rsidRPr="0003050A">
        <w:rPr>
          <w:rFonts w:hint="eastAsia"/>
        </w:rPr>
        <w:t>根据把学校建成合格的</w:t>
      </w:r>
      <w:r w:rsidRPr="0003050A">
        <w:rPr>
          <w:rFonts w:hint="eastAsia"/>
        </w:rPr>
        <w:t>211</w:t>
      </w:r>
      <w:r w:rsidRPr="0003050A">
        <w:rPr>
          <w:rFonts w:hint="eastAsia"/>
        </w:rPr>
        <w:t>工程大学的目标，以及把海南大学农学院建成有热带农业特色的建设目标，结合随着我国对农业的重视程度提高，我校生源充足及毕业后一半以上到基层工作和研究生招生、毕业生考研率逐年增加的实际，兽医药理学作为动物医学的专业基础课，既是培养学生综合能力和毕业后从事兽医临床及其相关工作必不可少的知识与技术的重要课程，也是学生考研深造、很有发展前景的学科。因此，本课程的目标是：在强化基本理论、基本知识和基本技能教育的同时，通过学习该课程，使学生全面了解和掌握药物的使用规范，为从事兽医临床工作、畜牧养殖业生产与管理及未来考研深造奠定坚实基础，培养学生在实践中综合运用所学知识发现问题、分析问题和解决问题的综合能力及素质。</w:t>
      </w:r>
    </w:p>
    <w:p w:rsidR="0003050A" w:rsidRDefault="0003050A" w:rsidP="0003050A">
      <w:pPr>
        <w:rPr>
          <w:rFonts w:hint="eastAsia"/>
        </w:rPr>
      </w:pPr>
    </w:p>
    <w:p w:rsidR="0003050A" w:rsidRPr="0003050A" w:rsidRDefault="0003050A" w:rsidP="0003050A">
      <w:pPr>
        <w:rPr>
          <w:rFonts w:hint="eastAsia"/>
          <w:b/>
        </w:rPr>
      </w:pPr>
      <w:r w:rsidRPr="0003050A">
        <w:rPr>
          <w:rFonts w:hint="eastAsia"/>
          <w:b/>
        </w:rPr>
        <w:t>二、知识模块顺序及对应的学时；</w:t>
      </w:r>
    </w:p>
    <w:p w:rsidR="0003050A" w:rsidRDefault="0003050A" w:rsidP="0003050A">
      <w:pPr>
        <w:ind w:firstLineChars="200" w:firstLine="420"/>
        <w:rPr>
          <w:rFonts w:ascii="宋体" w:hAnsi="宋体" w:hint="eastAsia"/>
          <w:szCs w:val="21"/>
        </w:rPr>
      </w:pPr>
      <w:r>
        <w:rPr>
          <w:rFonts w:ascii="宋体" w:hAnsi="宋体"/>
          <w:szCs w:val="21"/>
        </w:rPr>
        <w:t xml:space="preserve"> </w:t>
      </w:r>
      <w:r>
        <w:rPr>
          <w:rFonts w:ascii="宋体" w:hAnsi="宋体" w:hint="eastAsia"/>
          <w:noProof/>
          <w:szCs w:val="21"/>
        </w:rPr>
      </w:r>
      <w:r w:rsidRPr="004B7A6A">
        <w:rPr>
          <w:rFonts w:ascii="宋体" w:hAnsi="宋体"/>
          <w:szCs w:val="21"/>
        </w:rPr>
        <w:pict>
          <v:group id="_x0000_s1026" editas="canvas" style="width:392.25pt;height:312.05pt;mso-position-horizontal-relative:char;mso-position-vertical-relative:line" coordorigin="2008,1814" coordsize="6822,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08;top:1814;width:6822;height:5435" o:preferrelative="f">
              <v:fill o:detectmouseclick="t"/>
              <v:path o:extrusionok="t" o:connecttype="none"/>
              <o:lock v:ext="edit" text="t"/>
            </v:shape>
            <v:line id="_x0000_s1028" style="position:absolute" from="3822,3307" to="4150,3308">
              <v:stroke endarrow="block"/>
            </v:line>
            <v:line id="_x0000_s1029" style="position:absolute" from="2947,6433" to="3259,6434">
              <v:stroke endarrow="block"/>
            </v:line>
            <v:line id="_x0000_s1030" style="position:absolute" from="3822,4396" to="4293,4399">
              <v:stroke endarrow="block"/>
            </v:line>
            <v:shapetype id="_x0000_t202" coordsize="21600,21600" o:spt="202" path="m,l,21600r21600,l21600,xe">
              <v:stroke joinstyle="miter"/>
              <v:path gradientshapeok="t" o:connecttype="rect"/>
            </v:shapetype>
            <v:shape id="_x0000_s1031" type="#_x0000_t202" style="position:absolute;left:3297;top:6111;width:5080;height:1032">
              <v:textbox style="mso-next-textbox:#_x0000_s1031">
                <w:txbxContent>
                  <w:p w:rsidR="0003050A" w:rsidRPr="0003050A" w:rsidRDefault="0003050A" w:rsidP="0003050A">
                    <w:pPr>
                      <w:jc w:val="left"/>
                      <w:rPr>
                        <w:rFonts w:asciiTheme="minorEastAsia" w:hAnsiTheme="minorEastAsia"/>
                      </w:rPr>
                    </w:pPr>
                    <w:r w:rsidRPr="0003050A">
                      <w:rPr>
                        <w:rFonts w:asciiTheme="minorEastAsia" w:hAnsiTheme="minorEastAsia" w:hint="eastAsia"/>
                      </w:rPr>
                      <w:t>毕业论文：每人1篇，3000字以上，参考文献10篇以上</w:t>
                    </w:r>
                  </w:p>
                  <w:p w:rsidR="0003050A" w:rsidRPr="0003050A" w:rsidRDefault="0003050A" w:rsidP="0003050A">
                    <w:pPr>
                      <w:jc w:val="left"/>
                      <w:rPr>
                        <w:rFonts w:asciiTheme="minorEastAsia" w:hAnsiTheme="minorEastAsia"/>
                      </w:rPr>
                    </w:pPr>
                    <w:r w:rsidRPr="0003050A">
                      <w:rPr>
                        <w:rFonts w:asciiTheme="minorEastAsia" w:hAnsiTheme="minorEastAsia" w:hint="eastAsia"/>
                      </w:rPr>
                      <w:t>集中专题辅导：一般2～3周1次</w:t>
                    </w:r>
                  </w:p>
                  <w:p w:rsidR="0003050A" w:rsidRPr="0003050A" w:rsidRDefault="0003050A" w:rsidP="0003050A">
                    <w:pPr>
                      <w:rPr>
                        <w:rFonts w:asciiTheme="minorEastAsia" w:hAnsiTheme="minorEastAsia" w:hint="eastAsia"/>
                      </w:rPr>
                    </w:pPr>
                    <w:r w:rsidRPr="0003050A">
                      <w:rPr>
                        <w:rFonts w:asciiTheme="minorEastAsia" w:hAnsiTheme="minorEastAsia" w:hint="eastAsia"/>
                      </w:rPr>
                      <w:t>课外学习和科研小组：常年坚持</w:t>
                    </w:r>
                  </w:p>
                </w:txbxContent>
              </v:textbox>
            </v:shape>
            <v:shape id="_x0000_s1032" type="#_x0000_t202" style="position:absolute;left:4292;top:4177;width:2132;height:402">
              <v:textbox style="mso-next-textbox:#_x0000_s1032">
                <w:txbxContent>
                  <w:p w:rsidR="0003050A" w:rsidRPr="0003050A" w:rsidRDefault="0003050A" w:rsidP="0003050A">
                    <w:pPr>
                      <w:spacing w:line="240" w:lineRule="exact"/>
                      <w:ind w:left="210" w:hangingChars="100" w:hanging="210"/>
                      <w:rPr>
                        <w:rFonts w:asciiTheme="minorEastAsia" w:hAnsiTheme="minorEastAsia"/>
                      </w:rPr>
                    </w:pPr>
                    <w:r w:rsidRPr="0003050A">
                      <w:rPr>
                        <w:rFonts w:asciiTheme="minorEastAsia" w:hAnsiTheme="minorEastAsia" w:hint="eastAsia"/>
                      </w:rPr>
                      <w:t>学生自学8学时</w:t>
                    </w:r>
                  </w:p>
                  <w:p w:rsidR="0003050A" w:rsidRDefault="0003050A" w:rsidP="0003050A">
                    <w:r>
                      <w:rPr>
                        <w:rFonts w:ascii="仿宋_GB2312" w:eastAsia="仿宋_GB2312" w:hint="eastAsia"/>
                      </w:rPr>
                      <w:t>毕业实习：20周</w:t>
                    </w:r>
                  </w:p>
                </w:txbxContent>
              </v:textbox>
            </v:shape>
            <v:line id="_x0000_s1033" style="position:absolute" from="4512,5479" to="4982,5482">
              <v:stroke endarrow="block"/>
            </v:line>
            <v:line id="_x0000_s1034" style="position:absolute" from="2936,5482" to="3261,5483">
              <v:stroke endarrow="block"/>
            </v:line>
            <v:shape id="_x0000_s1035" type="#_x0000_t202" style="position:absolute;left:3259;top:5190;width:1214;height:679">
              <v:textbox style="mso-next-textbox:#_x0000_s1035">
                <w:txbxContent>
                  <w:p w:rsidR="0003050A" w:rsidRPr="0003050A" w:rsidRDefault="0003050A" w:rsidP="0003050A">
                    <w:pPr>
                      <w:rPr>
                        <w:rFonts w:asciiTheme="minorEastAsia" w:hAnsiTheme="minorEastAsia" w:hint="eastAsia"/>
                        <w:b/>
                      </w:rPr>
                    </w:pPr>
                    <w:r w:rsidRPr="0003050A">
                      <w:rPr>
                        <w:rFonts w:asciiTheme="minorEastAsia" w:hAnsiTheme="minorEastAsia" w:hint="eastAsia"/>
                        <w:b/>
                      </w:rPr>
                      <w:t>实践教学</w:t>
                    </w:r>
                  </w:p>
                  <w:p w:rsidR="0003050A" w:rsidRPr="0003050A" w:rsidRDefault="0003050A" w:rsidP="0003050A">
                    <w:pPr>
                      <w:rPr>
                        <w:rFonts w:asciiTheme="minorEastAsia" w:hAnsiTheme="minorEastAsia" w:hint="eastAsia"/>
                        <w:b/>
                      </w:rPr>
                    </w:pPr>
                    <w:r>
                      <w:rPr>
                        <w:rFonts w:asciiTheme="minorEastAsia" w:hAnsiTheme="minorEastAsia" w:hint="eastAsia"/>
                        <w:b/>
                      </w:rPr>
                      <w:t>8</w:t>
                    </w:r>
                    <w:r w:rsidRPr="0003050A">
                      <w:rPr>
                        <w:rFonts w:asciiTheme="minorEastAsia" w:hAnsiTheme="minorEastAsia" w:hint="eastAsia"/>
                        <w:b/>
                      </w:rPr>
                      <w:t>学时</w:t>
                    </w: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Default="0003050A" w:rsidP="0003050A">
                    <w:pPr>
                      <w:rPr>
                        <w:rFonts w:ascii="仿宋_GB2312" w:eastAsia="仿宋_GB2312" w:hint="eastAsia"/>
                        <w:b/>
                      </w:rPr>
                    </w:pPr>
                  </w:p>
                  <w:p w:rsidR="0003050A" w:rsidRPr="004B3B50" w:rsidRDefault="0003050A" w:rsidP="0003050A">
                    <w:pPr>
                      <w:rPr>
                        <w:rFonts w:ascii="仿宋_GB2312" w:eastAsia="仿宋_GB2312" w:hint="eastAsia"/>
                        <w:b/>
                      </w:rPr>
                    </w:pPr>
                    <w:r>
                      <w:rPr>
                        <w:rFonts w:ascii="仿宋_GB2312" w:eastAsia="仿宋_GB2312" w:hint="eastAsia"/>
                        <w:b/>
                      </w:rPr>
                      <w:t>20学时</w:t>
                    </w:r>
                  </w:p>
                </w:txbxContent>
              </v:textbox>
            </v:shape>
            <v:shape id="_x0000_s1036" type="#_x0000_t202" style="position:absolute;left:4969;top:5269;width:2131;height:481">
              <v:textbox style="mso-next-textbox:#_x0000_s1036">
                <w:txbxContent>
                  <w:p w:rsidR="0003050A" w:rsidRPr="0003050A" w:rsidRDefault="0003050A" w:rsidP="0003050A">
                    <w:pPr>
                      <w:rPr>
                        <w:rFonts w:asciiTheme="minorEastAsia" w:hAnsiTheme="minorEastAsia"/>
                        <w:bCs/>
                      </w:rPr>
                    </w:pPr>
                    <w:r w:rsidRPr="0003050A">
                      <w:rPr>
                        <w:rFonts w:asciiTheme="minorEastAsia" w:hAnsiTheme="minorEastAsia" w:hint="eastAsia"/>
                        <w:bCs/>
                      </w:rPr>
                      <w:t>实验课教学：8学时</w:t>
                    </w:r>
                  </w:p>
                  <w:p w:rsidR="0003050A" w:rsidRDefault="0003050A" w:rsidP="0003050A"/>
                </w:txbxContent>
              </v:textbox>
            </v:shape>
            <v:shape id="_x0000_s1037" type="#_x0000_t202" style="position:absolute;left:4150;top:3067;width:1802;height:542">
              <v:textbox style="mso-next-textbox:#_x0000_s1037">
                <w:txbxContent>
                  <w:p w:rsidR="0003050A" w:rsidRPr="0003050A" w:rsidRDefault="0003050A" w:rsidP="0003050A">
                    <w:pPr>
                      <w:spacing w:line="240" w:lineRule="exact"/>
                      <w:ind w:left="190" w:hangingChars="100" w:hanging="190"/>
                      <w:rPr>
                        <w:rFonts w:asciiTheme="minorEastAsia" w:hAnsiTheme="minorEastAsia" w:hint="eastAsia"/>
                        <w:spacing w:val="-10"/>
                        <w:kern w:val="16"/>
                      </w:rPr>
                    </w:pPr>
                    <w:r w:rsidRPr="0003050A">
                      <w:rPr>
                        <w:rFonts w:asciiTheme="minorEastAsia" w:hAnsiTheme="minorEastAsia" w:hint="eastAsia"/>
                        <w:spacing w:val="-10"/>
                        <w:kern w:val="16"/>
                      </w:rPr>
                      <w:t>兽医药理学学各论</w:t>
                    </w:r>
                  </w:p>
                  <w:p w:rsidR="0003050A" w:rsidRPr="0003050A" w:rsidRDefault="0003050A" w:rsidP="0003050A">
                    <w:pPr>
                      <w:spacing w:line="240" w:lineRule="exact"/>
                      <w:ind w:leftChars="90" w:left="189" w:firstLineChars="150" w:firstLine="285"/>
                      <w:rPr>
                        <w:rFonts w:asciiTheme="minorEastAsia" w:hAnsiTheme="minorEastAsia"/>
                        <w:spacing w:val="-10"/>
                        <w:kern w:val="16"/>
                      </w:rPr>
                    </w:pPr>
                    <w:r w:rsidRPr="0003050A">
                      <w:rPr>
                        <w:rFonts w:asciiTheme="minorEastAsia" w:hAnsiTheme="minorEastAsia" w:hint="eastAsia"/>
                        <w:spacing w:val="-10"/>
                        <w:kern w:val="16"/>
                      </w:rPr>
                      <w:t>36</w:t>
                    </w:r>
                    <w:r w:rsidRPr="0003050A">
                      <w:rPr>
                        <w:rFonts w:asciiTheme="minorEastAsia" w:hAnsiTheme="minorEastAsia" w:hint="eastAsia"/>
                        <w:spacing w:val="-10"/>
                        <w:kern w:val="16"/>
                      </w:rPr>
                      <w:t>学时</w:t>
                    </w:r>
                  </w:p>
                  <w:p w:rsidR="0003050A" w:rsidRDefault="0003050A" w:rsidP="0003050A"/>
                </w:txbxContent>
              </v:textbox>
            </v:shape>
            <v:line id="_x0000_s1038" style="position:absolute" from="3821,2493" to="4149,2494">
              <v:stroke endarrow="block"/>
            </v:line>
            <v:shape id="_x0000_s1039" type="#_x0000_t202" style="position:absolute;left:2321;top:3067;width:615;height:3532">
              <v:textbox style="mso-next-textbox:#_x0000_s1039">
                <w:txbxContent>
                  <w:p w:rsidR="0003050A" w:rsidRDefault="0003050A" w:rsidP="0003050A">
                    <w:pPr>
                      <w:jc w:val="center"/>
                      <w:rPr>
                        <w:rFonts w:eastAsia="仿宋_GB2312" w:hint="eastAsia"/>
                        <w:b/>
                        <w:bCs/>
                        <w:spacing w:val="20"/>
                      </w:rPr>
                    </w:pPr>
                  </w:p>
                  <w:p w:rsidR="0003050A" w:rsidRPr="0003050A" w:rsidRDefault="0003050A" w:rsidP="0003050A">
                    <w:pPr>
                      <w:jc w:val="center"/>
                      <w:rPr>
                        <w:rFonts w:asciiTheme="minorEastAsia" w:hAnsiTheme="minorEastAsia" w:hint="eastAsia"/>
                        <w:b/>
                        <w:bCs/>
                        <w:spacing w:val="20"/>
                      </w:rPr>
                    </w:pPr>
                    <w:r w:rsidRPr="0003050A">
                      <w:rPr>
                        <w:rFonts w:asciiTheme="minorEastAsia" w:hAnsiTheme="minorEastAsia" w:hint="eastAsia"/>
                        <w:b/>
                        <w:bCs/>
                        <w:spacing w:val="20"/>
                      </w:rPr>
                      <w:t>兽医药理学</w:t>
                    </w:r>
                  </w:p>
                  <w:p w:rsidR="0003050A" w:rsidRPr="00CF7C21" w:rsidRDefault="0003050A" w:rsidP="0003050A">
                    <w:pPr>
                      <w:jc w:val="center"/>
                      <w:rPr>
                        <w:rFonts w:hint="eastAsia"/>
                      </w:rPr>
                    </w:pPr>
                    <w:r w:rsidRPr="0003050A">
                      <w:rPr>
                        <w:rFonts w:asciiTheme="minorEastAsia" w:hAnsiTheme="minorEastAsia" w:hint="eastAsia"/>
                        <w:b/>
                        <w:bCs/>
                        <w:spacing w:val="20"/>
                      </w:rPr>
                      <w:t>56</w:t>
                    </w:r>
                    <w:r w:rsidRPr="0003050A">
                      <w:rPr>
                        <w:rFonts w:asciiTheme="minorEastAsia" w:hAnsiTheme="minorEastAsia" w:hint="eastAsia"/>
                        <w:b/>
                        <w:bCs/>
                        <w:spacing w:val="20"/>
                      </w:rPr>
                      <w:t>学</w:t>
                    </w:r>
                    <w:r w:rsidRPr="0003050A">
                      <w:rPr>
                        <w:rFonts w:asciiTheme="minorEastAsia" w:hAnsiTheme="minorEastAsia" w:hint="eastAsia"/>
                        <w:b/>
                        <w:bCs/>
                      </w:rPr>
                      <w:t>时</w:t>
                    </w:r>
                  </w:p>
                </w:txbxContent>
              </v:textbox>
            </v:shape>
            <v:shape id="_x0000_s1040" type="#_x0000_t202" style="position:absolute;left:3297;top:2087;width:558;height:2717">
              <v:textbox style="mso-next-textbox:#_x0000_s1040">
                <w:txbxContent>
                  <w:p w:rsidR="0003050A" w:rsidRPr="0003050A" w:rsidRDefault="0003050A" w:rsidP="0003050A">
                    <w:pPr>
                      <w:rPr>
                        <w:rFonts w:asciiTheme="minorEastAsia" w:hAnsiTheme="minorEastAsia" w:hint="eastAsia"/>
                        <w:b/>
                        <w:bCs/>
                      </w:rPr>
                    </w:pPr>
                    <w:r w:rsidRPr="0003050A">
                      <w:rPr>
                        <w:rFonts w:asciiTheme="minorEastAsia" w:hAnsiTheme="minorEastAsia" w:hint="eastAsia"/>
                        <w:b/>
                        <w:bCs/>
                      </w:rPr>
                      <w:t>理论课教学</w:t>
                    </w:r>
                  </w:p>
                  <w:p w:rsidR="0003050A" w:rsidRDefault="0003050A" w:rsidP="0003050A">
                    <w:pPr>
                      <w:rPr>
                        <w:rFonts w:hint="eastAsia"/>
                      </w:rPr>
                    </w:pPr>
                    <w:r w:rsidRPr="0003050A">
                      <w:rPr>
                        <w:rFonts w:asciiTheme="minorEastAsia" w:hAnsiTheme="minorEastAsia" w:hint="eastAsia"/>
                        <w:b/>
                        <w:bCs/>
                      </w:rPr>
                      <w:t>4</w:t>
                    </w:r>
                    <w:r>
                      <w:rPr>
                        <w:rFonts w:asciiTheme="minorEastAsia" w:hAnsiTheme="minorEastAsia" w:hint="eastAsia"/>
                        <w:b/>
                        <w:bCs/>
                      </w:rPr>
                      <w:t>8</w:t>
                    </w:r>
                    <w:r w:rsidRPr="0003050A">
                      <w:rPr>
                        <w:rFonts w:asciiTheme="minorEastAsia" w:hAnsiTheme="minorEastAsia" w:hint="eastAsia"/>
                        <w:b/>
                        <w:bCs/>
                      </w:rPr>
                      <w:t>学时</w:t>
                    </w:r>
                  </w:p>
                </w:txbxContent>
              </v:textbox>
            </v:shape>
            <v:shape id="_x0000_s1041" type="#_x0000_t202" style="position:absolute;left:4149;top:2222;width:1737;height:542">
              <v:textbox style="mso-next-textbox:#_x0000_s1041">
                <w:txbxContent>
                  <w:p w:rsidR="0003050A" w:rsidRPr="0003050A" w:rsidRDefault="0003050A" w:rsidP="0003050A">
                    <w:pPr>
                      <w:spacing w:line="240" w:lineRule="exact"/>
                      <w:ind w:left="525" w:hangingChars="250" w:hanging="525"/>
                      <w:rPr>
                        <w:rFonts w:asciiTheme="minorEastAsia" w:hAnsiTheme="minorEastAsia" w:hint="eastAsia"/>
                      </w:rPr>
                    </w:pPr>
                    <w:r w:rsidRPr="0003050A">
                      <w:rPr>
                        <w:rFonts w:asciiTheme="minorEastAsia" w:hAnsiTheme="minorEastAsia" w:hint="eastAsia"/>
                      </w:rPr>
                      <w:t>兽医药理学总论4</w:t>
                    </w:r>
                    <w:r w:rsidRPr="0003050A">
                      <w:rPr>
                        <w:rFonts w:asciiTheme="minorEastAsia" w:hAnsiTheme="minorEastAsia" w:hint="eastAsia"/>
                      </w:rPr>
                      <w:t>学时</w:t>
                    </w:r>
                  </w:p>
                  <w:p w:rsidR="0003050A" w:rsidRPr="00CF74E3" w:rsidRDefault="0003050A" w:rsidP="0003050A">
                    <w:pPr>
                      <w:spacing w:line="240" w:lineRule="exact"/>
                      <w:ind w:left="210" w:hangingChars="100" w:hanging="210"/>
                      <w:rPr>
                        <w:rFonts w:eastAsia="仿宋_GB2312"/>
                      </w:rPr>
                    </w:pPr>
                    <w:r w:rsidRPr="00CF74E3">
                      <w:rPr>
                        <w:rFonts w:eastAsia="仿宋_GB2312" w:hint="eastAsia"/>
                      </w:rPr>
                      <w:t>24</w:t>
                    </w:r>
                    <w:r w:rsidRPr="00CF74E3">
                      <w:rPr>
                        <w:rFonts w:eastAsia="仿宋_GB2312" w:hint="eastAsia"/>
                      </w:rPr>
                      <w:t>学时</w:t>
                    </w:r>
                  </w:p>
                  <w:p w:rsidR="0003050A" w:rsidRDefault="0003050A" w:rsidP="0003050A"/>
                </w:txbxContent>
              </v:textbox>
            </v:shape>
            <v:line id="_x0000_s1042" style="position:absolute;flip:y" from="2936,3716" to="3264,3717">
              <v:stroke endarrow="block"/>
            </v:line>
            <w10:wrap type="none"/>
            <w10:anchorlock/>
          </v:group>
        </w:pict>
      </w:r>
    </w:p>
    <w:p w:rsidR="0003050A" w:rsidRPr="00FC250D" w:rsidRDefault="0003050A" w:rsidP="00FC250D">
      <w:pPr>
        <w:ind w:firstLineChars="200" w:firstLine="422"/>
        <w:rPr>
          <w:rFonts w:ascii="宋体" w:hAnsi="宋体" w:hint="eastAsia"/>
          <w:b/>
          <w:szCs w:val="21"/>
        </w:rPr>
      </w:pPr>
    </w:p>
    <w:p w:rsidR="0003050A" w:rsidRPr="00FC250D" w:rsidRDefault="00FC250D" w:rsidP="00FC250D">
      <w:pPr>
        <w:rPr>
          <w:rFonts w:hint="eastAsia"/>
          <w:b/>
        </w:rPr>
      </w:pPr>
      <w:r w:rsidRPr="00FC250D">
        <w:rPr>
          <w:rFonts w:hint="eastAsia"/>
          <w:b/>
        </w:rPr>
        <w:t>三、</w:t>
      </w:r>
      <w:r w:rsidR="0003050A" w:rsidRPr="00FC250D">
        <w:rPr>
          <w:rFonts w:hint="eastAsia"/>
          <w:b/>
        </w:rPr>
        <w:t>课程的重点、难点及解决办法；</w:t>
      </w:r>
    </w:p>
    <w:p w:rsidR="00FC250D" w:rsidRDefault="00FC250D" w:rsidP="00FC250D">
      <w:pPr>
        <w:rPr>
          <w:rFonts w:hint="eastAsia"/>
        </w:rPr>
      </w:pPr>
      <w:r>
        <w:rPr>
          <w:rFonts w:hint="eastAsia"/>
        </w:rPr>
        <w:t>1.</w:t>
      </w:r>
      <w:r>
        <w:rPr>
          <w:rFonts w:hint="eastAsia"/>
        </w:rPr>
        <w:t>课程重点</w:t>
      </w:r>
    </w:p>
    <w:p w:rsidR="00FC250D" w:rsidRDefault="00FC250D" w:rsidP="00FC250D">
      <w:pPr>
        <w:rPr>
          <w:rFonts w:hint="eastAsia"/>
        </w:rPr>
      </w:pPr>
      <w:r>
        <w:rPr>
          <w:rFonts w:hint="eastAsia"/>
        </w:rPr>
        <w:t>（</w:t>
      </w:r>
      <w:r>
        <w:rPr>
          <w:rFonts w:hint="eastAsia"/>
        </w:rPr>
        <w:t>1</w:t>
      </w:r>
      <w:r>
        <w:rPr>
          <w:rFonts w:hint="eastAsia"/>
        </w:rPr>
        <w:t>）基本理论知识、概念；</w:t>
      </w:r>
    </w:p>
    <w:p w:rsidR="00FC250D" w:rsidRDefault="00FC250D" w:rsidP="00FC250D">
      <w:pPr>
        <w:rPr>
          <w:rFonts w:hint="eastAsia"/>
        </w:rPr>
      </w:pPr>
      <w:r>
        <w:rPr>
          <w:rFonts w:hint="eastAsia"/>
        </w:rPr>
        <w:t>（</w:t>
      </w:r>
      <w:r>
        <w:rPr>
          <w:rFonts w:hint="eastAsia"/>
        </w:rPr>
        <w:t>2</w:t>
      </w:r>
      <w:r>
        <w:rPr>
          <w:rFonts w:hint="eastAsia"/>
        </w:rPr>
        <w:t>）药物的作用机理；</w:t>
      </w:r>
    </w:p>
    <w:p w:rsidR="00FC250D" w:rsidRDefault="00FC250D" w:rsidP="00FC250D">
      <w:pPr>
        <w:rPr>
          <w:rFonts w:hint="eastAsia"/>
        </w:rPr>
      </w:pPr>
      <w:r>
        <w:rPr>
          <w:rFonts w:hint="eastAsia"/>
        </w:rPr>
        <w:t>（</w:t>
      </w:r>
      <w:r>
        <w:rPr>
          <w:rFonts w:hint="eastAsia"/>
        </w:rPr>
        <w:t>3</w:t>
      </w:r>
      <w:r>
        <w:rPr>
          <w:rFonts w:hint="eastAsia"/>
        </w:rPr>
        <w:t>）药物的作用与应用；</w:t>
      </w:r>
    </w:p>
    <w:p w:rsidR="00FC250D" w:rsidRDefault="00FC250D" w:rsidP="00FC250D">
      <w:pPr>
        <w:rPr>
          <w:rFonts w:hint="eastAsia"/>
        </w:rPr>
      </w:pPr>
      <w:r>
        <w:rPr>
          <w:rFonts w:hint="eastAsia"/>
        </w:rPr>
        <w:t>（</w:t>
      </w:r>
      <w:r>
        <w:rPr>
          <w:rFonts w:hint="eastAsia"/>
        </w:rPr>
        <w:t>4</w:t>
      </w:r>
      <w:r>
        <w:rPr>
          <w:rFonts w:hint="eastAsia"/>
        </w:rPr>
        <w:t>）药物的选择；</w:t>
      </w:r>
    </w:p>
    <w:p w:rsidR="00FC250D" w:rsidRDefault="00FC250D" w:rsidP="00FC250D">
      <w:pPr>
        <w:rPr>
          <w:rFonts w:hint="eastAsia"/>
        </w:rPr>
      </w:pPr>
      <w:r>
        <w:rPr>
          <w:rFonts w:hint="eastAsia"/>
        </w:rPr>
        <w:lastRenderedPageBreak/>
        <w:t>（</w:t>
      </w:r>
      <w:r>
        <w:rPr>
          <w:rFonts w:hint="eastAsia"/>
        </w:rPr>
        <w:t>5</w:t>
      </w:r>
      <w:r>
        <w:rPr>
          <w:rFonts w:hint="eastAsia"/>
        </w:rPr>
        <w:t>）综合运用所学兽药知识发现问题、分析问题和解决问题的实际工作能力。</w:t>
      </w:r>
    </w:p>
    <w:p w:rsidR="00FC250D" w:rsidRDefault="00FC250D" w:rsidP="00FC250D">
      <w:pPr>
        <w:ind w:firstLineChars="200" w:firstLine="420"/>
      </w:pPr>
    </w:p>
    <w:p w:rsidR="00FC250D" w:rsidRDefault="00FC250D" w:rsidP="00FC250D">
      <w:pPr>
        <w:rPr>
          <w:rFonts w:hint="eastAsia"/>
        </w:rPr>
      </w:pPr>
      <w:r>
        <w:rPr>
          <w:rFonts w:hint="eastAsia"/>
        </w:rPr>
        <w:t>2.</w:t>
      </w:r>
      <w:r>
        <w:rPr>
          <w:rFonts w:hint="eastAsia"/>
        </w:rPr>
        <w:t>课程难点</w:t>
      </w:r>
    </w:p>
    <w:p w:rsidR="00FC250D" w:rsidRDefault="00FC250D" w:rsidP="00FC250D">
      <w:pPr>
        <w:rPr>
          <w:rFonts w:hint="eastAsia"/>
        </w:rPr>
      </w:pPr>
      <w:r>
        <w:rPr>
          <w:rFonts w:hint="eastAsia"/>
        </w:rPr>
        <w:t>（</w:t>
      </w:r>
      <w:r>
        <w:rPr>
          <w:rFonts w:hint="eastAsia"/>
        </w:rPr>
        <w:t>1</w:t>
      </w:r>
      <w:r>
        <w:rPr>
          <w:rFonts w:hint="eastAsia"/>
        </w:rPr>
        <w:t>）药物的作用与应用；</w:t>
      </w:r>
    </w:p>
    <w:p w:rsidR="00FC250D" w:rsidRDefault="00FC250D" w:rsidP="00FC250D">
      <w:pPr>
        <w:rPr>
          <w:rFonts w:hint="eastAsia"/>
        </w:rPr>
      </w:pPr>
      <w:r>
        <w:rPr>
          <w:rFonts w:hint="eastAsia"/>
        </w:rPr>
        <w:t>（</w:t>
      </w:r>
      <w:r>
        <w:rPr>
          <w:rFonts w:hint="eastAsia"/>
        </w:rPr>
        <w:t>2</w:t>
      </w:r>
      <w:r>
        <w:rPr>
          <w:rFonts w:hint="eastAsia"/>
        </w:rPr>
        <w:t>）药物作用机理；</w:t>
      </w:r>
    </w:p>
    <w:p w:rsidR="00FC250D" w:rsidRDefault="00FC250D" w:rsidP="00FC250D">
      <w:pPr>
        <w:rPr>
          <w:rFonts w:hint="eastAsia"/>
        </w:rPr>
      </w:pPr>
      <w:r>
        <w:rPr>
          <w:rFonts w:hint="eastAsia"/>
        </w:rPr>
        <w:t>3.</w:t>
      </w:r>
      <w:r>
        <w:rPr>
          <w:rFonts w:hint="eastAsia"/>
        </w:rPr>
        <w:t>课程的重点、难点解决方法</w:t>
      </w:r>
    </w:p>
    <w:p w:rsidR="00FC250D" w:rsidRDefault="00FC250D" w:rsidP="00FC250D">
      <w:pPr>
        <w:ind w:firstLineChars="200" w:firstLine="420"/>
        <w:rPr>
          <w:rFonts w:hint="eastAsia"/>
        </w:rPr>
      </w:pPr>
      <w:r>
        <w:rPr>
          <w:rFonts w:hint="eastAsia"/>
        </w:rPr>
        <w:t xml:space="preserve"> </w:t>
      </w:r>
      <w:r>
        <w:rPr>
          <w:rFonts w:hint="eastAsia"/>
        </w:rPr>
        <w:t>根据《兽医药理学》课程的重点与难点，通过以下的办法解决。</w:t>
      </w:r>
    </w:p>
    <w:p w:rsidR="00FC250D" w:rsidRDefault="00FC250D" w:rsidP="00FC250D">
      <w:pPr>
        <w:rPr>
          <w:rFonts w:hint="eastAsia"/>
        </w:rPr>
      </w:pPr>
      <w:r>
        <w:rPr>
          <w:rFonts w:hint="eastAsia"/>
        </w:rPr>
        <w:t>（</w:t>
      </w:r>
      <w:r>
        <w:rPr>
          <w:rFonts w:hint="eastAsia"/>
        </w:rPr>
        <w:t>1</w:t>
      </w:r>
      <w:r>
        <w:rPr>
          <w:rFonts w:hint="eastAsia"/>
        </w:rPr>
        <w:t>）定期开展业务交流，明确解决重点、难点的办法；</w:t>
      </w:r>
    </w:p>
    <w:p w:rsidR="00FC250D" w:rsidRDefault="00FC250D" w:rsidP="00FC250D">
      <w:pPr>
        <w:rPr>
          <w:rFonts w:hint="eastAsia"/>
        </w:rPr>
      </w:pPr>
      <w:r>
        <w:rPr>
          <w:rFonts w:hint="eastAsia"/>
        </w:rPr>
        <w:t>（</w:t>
      </w:r>
      <w:r>
        <w:rPr>
          <w:rFonts w:hint="eastAsia"/>
        </w:rPr>
        <w:t>2</w:t>
      </w:r>
      <w:r>
        <w:rPr>
          <w:rFonts w:hint="eastAsia"/>
        </w:rPr>
        <w:t>）制作有特色的教学课件，根据兽医药理学的特点，拍摄与收集大量的临床用药相关图片及技术资料，丰富素材库资源，解决教材中不足不够形象直观的问题；（</w:t>
      </w:r>
      <w:r>
        <w:rPr>
          <w:rFonts w:hint="eastAsia"/>
        </w:rPr>
        <w:t>3</w:t>
      </w:r>
      <w:r>
        <w:rPr>
          <w:rFonts w:hint="eastAsia"/>
        </w:rPr>
        <w:t>）加强实验课和实习课的教学，使学生能更好的理解和掌握教学内容的重点和难点；</w:t>
      </w:r>
    </w:p>
    <w:p w:rsidR="00FC250D" w:rsidRDefault="00FC250D" w:rsidP="00FC250D">
      <w:pPr>
        <w:rPr>
          <w:rFonts w:hint="eastAsia"/>
        </w:rPr>
      </w:pPr>
      <w:r>
        <w:rPr>
          <w:rFonts w:hint="eastAsia"/>
        </w:rPr>
        <w:t>（</w:t>
      </w:r>
      <w:r>
        <w:rPr>
          <w:rFonts w:hint="eastAsia"/>
        </w:rPr>
        <w:t>4</w:t>
      </w:r>
      <w:r>
        <w:rPr>
          <w:rFonts w:hint="eastAsia"/>
        </w:rPr>
        <w:t>）开展科研小组，强化学生动手操作能力，培养发现问题、分析问题、解决问题的综合能力；</w:t>
      </w:r>
    </w:p>
    <w:p w:rsidR="00FC250D" w:rsidRDefault="00FC250D" w:rsidP="00FC250D">
      <w:pPr>
        <w:rPr>
          <w:rFonts w:hint="eastAsia"/>
        </w:rPr>
      </w:pPr>
      <w:r>
        <w:rPr>
          <w:rFonts w:hint="eastAsia"/>
        </w:rPr>
        <w:t>（</w:t>
      </w:r>
      <w:r>
        <w:rPr>
          <w:rFonts w:hint="eastAsia"/>
        </w:rPr>
        <w:t>5</w:t>
      </w:r>
      <w:r>
        <w:rPr>
          <w:rFonts w:hint="eastAsia"/>
        </w:rPr>
        <w:t>）最大限度的调动学生自主思维和学习的能力，避免学生产生厌弃学习的情绪，从而充分发挥学生的学习积极性；</w:t>
      </w:r>
    </w:p>
    <w:p w:rsidR="0003050A" w:rsidRDefault="00FC250D" w:rsidP="00FC250D">
      <w:pPr>
        <w:rPr>
          <w:rFonts w:hint="eastAsia"/>
        </w:rPr>
      </w:pPr>
      <w:r>
        <w:rPr>
          <w:rFonts w:hint="eastAsia"/>
        </w:rPr>
        <w:t>（</w:t>
      </w:r>
      <w:r>
        <w:rPr>
          <w:rFonts w:hint="eastAsia"/>
        </w:rPr>
        <w:t>6</w:t>
      </w:r>
      <w:r>
        <w:rPr>
          <w:rFonts w:hint="eastAsia"/>
        </w:rPr>
        <w:t>）将药物的作用编成易于理解和背诵的歌诀，使学生在学习过程中，获得学习的乐趣。</w:t>
      </w:r>
    </w:p>
    <w:p w:rsidR="00FC250D" w:rsidRDefault="00FC250D" w:rsidP="00FC250D">
      <w:pPr>
        <w:rPr>
          <w:rFonts w:hint="eastAsia"/>
        </w:rPr>
      </w:pPr>
    </w:p>
    <w:p w:rsidR="0003050A" w:rsidRPr="00FC250D" w:rsidRDefault="00FC250D" w:rsidP="00FC250D">
      <w:pPr>
        <w:rPr>
          <w:rFonts w:hint="eastAsia"/>
          <w:b/>
        </w:rPr>
      </w:pPr>
      <w:r w:rsidRPr="00FC250D">
        <w:rPr>
          <w:rFonts w:hint="eastAsia"/>
          <w:b/>
        </w:rPr>
        <w:t>四、</w:t>
      </w:r>
      <w:r w:rsidR="0003050A" w:rsidRPr="00FC250D">
        <w:rPr>
          <w:rFonts w:hint="eastAsia"/>
          <w:b/>
        </w:rPr>
        <w:t>实践教学的设计思想与效果</w:t>
      </w:r>
    </w:p>
    <w:p w:rsidR="00FC250D" w:rsidRDefault="00FC250D" w:rsidP="00FC250D">
      <w:pPr>
        <w:rPr>
          <w:rFonts w:hint="eastAsia"/>
        </w:rPr>
      </w:pPr>
      <w:r>
        <w:rPr>
          <w:rFonts w:hint="eastAsia"/>
        </w:rPr>
        <w:t xml:space="preserve">    </w:t>
      </w:r>
      <w:r>
        <w:rPr>
          <w:rFonts w:hint="eastAsia"/>
        </w:rPr>
        <w:t>实践教学是巩固理论知识和掌握实践技能的主要教学环节，是培养学生应用相关知识和技能分析、解决生产实际问题能力的重要途径。《兽医药理学</w:t>
      </w:r>
      <w:r>
        <w:rPr>
          <w:rFonts w:hint="eastAsia"/>
        </w:rPr>
        <w:t>与毒理学</w:t>
      </w:r>
      <w:r>
        <w:rPr>
          <w:rFonts w:hint="eastAsia"/>
        </w:rPr>
        <w:t>》实践教学的设计思想是：充分利用我校良好的实验实习基地和校外共建基地条件、通过室内实验、综合性实验、设计性实验和学生开放式自主实践实习，改变早期单纯理论课内容的验证性为主，</w:t>
      </w:r>
      <w:r>
        <w:rPr>
          <w:rFonts w:hint="eastAsia"/>
        </w:rPr>
        <w:t xml:space="preserve"> </w:t>
      </w:r>
      <w:r>
        <w:rPr>
          <w:rFonts w:hint="eastAsia"/>
        </w:rPr>
        <w:t>改革后在内容安排上</w:t>
      </w:r>
      <w:proofErr w:type="gramStart"/>
      <w:r>
        <w:rPr>
          <w:rFonts w:hint="eastAsia"/>
        </w:rPr>
        <w:t>除重要</w:t>
      </w:r>
      <w:proofErr w:type="gramEnd"/>
      <w:r>
        <w:rPr>
          <w:rFonts w:hint="eastAsia"/>
        </w:rPr>
        <w:t>知识点的验证外，加强设计性和综合性实验操作内容，全新培养学生动手能力，让学生在实践中发现新问题，进行自主创造性思维和能力训练。此外，实践教学内容密切联系生产实际</w:t>
      </w:r>
      <w:r>
        <w:rPr>
          <w:rFonts w:hint="eastAsia"/>
        </w:rPr>
        <w:t>,</w:t>
      </w:r>
      <w:r>
        <w:rPr>
          <w:rFonts w:hint="eastAsia"/>
        </w:rPr>
        <w:t>安排与生产密切相关内容作为实验实习项目，将实习地点搬到校外共建基地，在实践过程中，遇到病例，要求学生提供自己的诊断与处方，并分析用药的理由，使学生更好的掌握课程的内容。</w:t>
      </w:r>
    </w:p>
    <w:p w:rsidR="00FC250D" w:rsidRDefault="00FC250D" w:rsidP="00FC250D">
      <w:pPr>
        <w:ind w:firstLineChars="200" w:firstLine="420"/>
      </w:pPr>
      <w:r>
        <w:rPr>
          <w:rFonts w:hint="eastAsia"/>
        </w:rPr>
        <w:t>几年的实践证明，实践性教学受到教师和学生的普遍欢迎：（</w:t>
      </w:r>
      <w:r>
        <w:rPr>
          <w:rFonts w:hint="eastAsia"/>
        </w:rPr>
        <w:t>1</w:t>
      </w:r>
      <w:r>
        <w:rPr>
          <w:rFonts w:hint="eastAsia"/>
        </w:rPr>
        <w:t>）实践教学过程形象、直观，避免老师讲不清楚、学生听不明白的尴尬；（</w:t>
      </w:r>
      <w:r>
        <w:rPr>
          <w:rFonts w:hint="eastAsia"/>
        </w:rPr>
        <w:t>2</w:t>
      </w:r>
      <w:r>
        <w:rPr>
          <w:rFonts w:hint="eastAsia"/>
        </w:rPr>
        <w:t>）教师和学生在实践教学中加深了对重要知识点的认识和理解。在不断实践中，改进教学内容和方法；（</w:t>
      </w:r>
      <w:r>
        <w:rPr>
          <w:rFonts w:hint="eastAsia"/>
        </w:rPr>
        <w:t>3</w:t>
      </w:r>
      <w:r>
        <w:rPr>
          <w:rFonts w:hint="eastAsia"/>
        </w:rPr>
        <w:t>）在实践中加深理解和记忆，灵活地掌握知识，避免死记硬背；（</w:t>
      </w:r>
      <w:r>
        <w:rPr>
          <w:rFonts w:hint="eastAsia"/>
        </w:rPr>
        <w:t>4</w:t>
      </w:r>
      <w:r>
        <w:rPr>
          <w:rFonts w:hint="eastAsia"/>
        </w:rPr>
        <w:t>）学会了具体问题具体分析的方法；（</w:t>
      </w:r>
      <w:r>
        <w:rPr>
          <w:rFonts w:hint="eastAsia"/>
        </w:rPr>
        <w:t>5</w:t>
      </w:r>
      <w:r>
        <w:rPr>
          <w:rFonts w:hint="eastAsia"/>
        </w:rPr>
        <w:t>）全面培养了学生素质和能力。</w:t>
      </w:r>
    </w:p>
    <w:sectPr w:rsidR="00FC250D" w:rsidSect="003276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050A"/>
    <w:rsid w:val="0003050A"/>
    <w:rsid w:val="00327650"/>
    <w:rsid w:val="003E4AF0"/>
    <w:rsid w:val="00FC2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214</Words>
  <Characters>1222</Characters>
  <Application>Microsoft Office Word</Application>
  <DocSecurity>0</DocSecurity>
  <Lines>10</Lines>
  <Paragraphs>2</Paragraphs>
  <ScaleCrop>false</ScaleCrop>
  <Company>http:/sdwm.org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2017-04-17T13:09:00Z</dcterms:created>
  <dcterms:modified xsi:type="dcterms:W3CDTF">2017-04-17T13:24:00Z</dcterms:modified>
</cp:coreProperties>
</file>