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sz w:val="32"/>
          <w:szCs w:val="32"/>
        </w:rPr>
      </w:pPr>
      <w:r>
        <w:rPr>
          <w:sz w:val="32"/>
          <w:szCs w:val="32"/>
        </w:rPr>
        <w:t>《线性代数》课程教学大纲</w:t>
      </w:r>
    </w:p>
    <w:p>
      <w:pPr>
        <w:adjustRightInd w:val="0"/>
        <w:jc w:val="center"/>
        <w:rPr>
          <w:szCs w:val="20"/>
        </w:rPr>
      </w:pPr>
    </w:p>
    <w:p>
      <w:pPr>
        <w:adjustRightInd w:val="0"/>
        <w:spacing w:before="156" w:beforeLines="50"/>
        <w:ind w:firstLine="479" w:firstLineChars="199"/>
        <w:rPr>
          <w:rFonts w:hint="eastAsia" w:ascii="楷体_GB2312" w:eastAsia="楷体_GB2312"/>
          <w:b/>
          <w:sz w:val="24"/>
        </w:rPr>
      </w:pPr>
      <w:r>
        <w:rPr>
          <w:rFonts w:hint="eastAsia" w:ascii="楷体_GB2312" w:eastAsia="楷体_GB2312"/>
          <w:b/>
          <w:sz w:val="24"/>
        </w:rPr>
        <w:t>一、课程的性质、目的和任务</w:t>
      </w:r>
    </w:p>
    <w:p>
      <w:pPr>
        <w:adjustRightInd w:val="0"/>
      </w:pPr>
      <w:r>
        <w:t xml:space="preserve">   《线性代数》是高等工科院校各个专业的一门必修的基础理论课。由于线性问题广泛存在于技术科学的各个领域，某些非线性问题在一定条件下可以转化为线性问题，尤其是当今计算机日益普及，解大型线性方程组、求矩阵的特征值与特性向量等已经成为工程技术人员经常遇到的问题，这就要求工科学生必须具备有关线性代数的基础理论知识及用于解决生产实际问题的能力。</w:t>
      </w:r>
    </w:p>
    <w:p>
      <w:pPr>
        <w:adjustRightInd w:val="0"/>
        <w:ind w:firstLine="420" w:firstLineChars="200"/>
      </w:pPr>
      <w:r>
        <w:t>本课程着重学习在应用科学中常用的矩阵方法、线性方程组、二次型等理论及其有关的基本知识，要使学生系统地获得：行列式、矩阵、向量、线性方程组、特征值与特征向量、二次型等方面的基本知识、基本理论及其运算能力，从而为学习后课程和进一步扩大数学知识打下必要的数学基础。</w:t>
      </w:r>
    </w:p>
    <w:p>
      <w:pPr>
        <w:adjustRightInd w:val="0"/>
        <w:ind w:firstLine="420" w:firstLineChars="200"/>
      </w:pPr>
      <w:r>
        <w:t>习题课的作用是使学生进一步理解和掌握课程内容，培养严格的推理能力，以及熟练的运算能力和综合运用所学知识解决实际问题的能力，是教学过程中必不可少的教学环节。习题课的教学组织形式应采取多样、灵活的方式。</w:t>
      </w:r>
    </w:p>
    <w:p>
      <w:pPr>
        <w:adjustRightInd w:val="0"/>
        <w:spacing w:before="156" w:beforeLines="50"/>
        <w:ind w:firstLine="419" w:firstLineChars="174"/>
        <w:rPr>
          <w:rFonts w:hint="eastAsia" w:ascii="楷体_GB2312" w:eastAsia="楷体_GB2312"/>
          <w:b/>
          <w:sz w:val="24"/>
        </w:rPr>
      </w:pPr>
      <w:r>
        <w:rPr>
          <w:rFonts w:hint="eastAsia" w:ascii="楷体_GB2312" w:eastAsia="楷体_GB2312"/>
          <w:b/>
          <w:sz w:val="24"/>
        </w:rPr>
        <w:t>二、学时与学分</w:t>
      </w:r>
    </w:p>
    <w:p>
      <w:pPr>
        <w:adjustRightInd w:val="0"/>
        <w:rPr>
          <w:szCs w:val="20"/>
        </w:rPr>
      </w:pPr>
      <w:r>
        <w:tab/>
      </w:r>
      <w:r>
        <w:t>本课程学时为</w:t>
      </w:r>
      <w:r>
        <w:rPr>
          <w:rFonts w:hint="eastAsia"/>
        </w:rPr>
        <w:t>48</w:t>
      </w:r>
      <w:r>
        <w:t>，学分为3。</w:t>
      </w:r>
    </w:p>
    <w:p>
      <w:pPr>
        <w:adjustRightInd w:val="0"/>
        <w:spacing w:before="156" w:beforeLines="50"/>
        <w:ind w:firstLine="419" w:firstLineChars="174"/>
        <w:rPr>
          <w:rFonts w:hint="eastAsia" w:ascii="楷体_GB2312" w:eastAsia="楷体_GB2312"/>
          <w:b/>
          <w:sz w:val="24"/>
        </w:rPr>
      </w:pPr>
      <w:r>
        <w:rPr>
          <w:rFonts w:hint="eastAsia" w:ascii="楷体_GB2312" w:eastAsia="楷体_GB2312"/>
          <w:b/>
          <w:sz w:val="24"/>
        </w:rPr>
        <w:t>三、课程教学的基本要求及基本内容</w:t>
      </w:r>
    </w:p>
    <w:p>
      <w:pPr>
        <w:numPr>
          <w:ilvl w:val="0"/>
          <w:numId w:val="1"/>
        </w:numPr>
        <w:tabs>
          <w:tab w:val="left" w:pos="735"/>
          <w:tab w:val="clear" w:pos="420"/>
        </w:tabs>
        <w:adjustRightInd w:val="0"/>
        <w:ind w:firstLine="0"/>
      </w:pPr>
      <w:r>
        <w:t>行列式</w:t>
      </w:r>
    </w:p>
    <w:p>
      <w:pPr>
        <w:numPr>
          <w:ilvl w:val="1"/>
          <w:numId w:val="2"/>
        </w:numPr>
        <w:adjustRightInd w:val="0"/>
        <w:ind w:hanging="257"/>
      </w:pPr>
      <w:r>
        <w:t>理解二、三阶行列式的定义，任意n阶行列式的定义</w:t>
      </w:r>
    </w:p>
    <w:p>
      <w:pPr>
        <w:numPr>
          <w:ilvl w:val="1"/>
          <w:numId w:val="2"/>
        </w:numPr>
        <w:adjustRightInd w:val="0"/>
        <w:ind w:hanging="257"/>
      </w:pPr>
      <w:r>
        <w:t>熟练利用行列式的性质及按行（列）展开定理计算行列式</w:t>
      </w:r>
    </w:p>
    <w:p>
      <w:pPr>
        <w:numPr>
          <w:ilvl w:val="1"/>
          <w:numId w:val="2"/>
        </w:numPr>
        <w:adjustRightInd w:val="0"/>
        <w:ind w:hanging="257"/>
      </w:pPr>
      <w:r>
        <w:t>掌握Cramer法则</w:t>
      </w:r>
    </w:p>
    <w:p>
      <w:pPr>
        <w:numPr>
          <w:ilvl w:val="0"/>
          <w:numId w:val="1"/>
        </w:numPr>
        <w:tabs>
          <w:tab w:val="left" w:pos="735"/>
          <w:tab w:val="clear" w:pos="420"/>
        </w:tabs>
        <w:adjustRightInd w:val="0"/>
        <w:spacing w:before="156" w:beforeLines="50"/>
        <w:ind w:firstLine="0"/>
      </w:pPr>
      <w:r>
        <w:t>矩阵及其运算</w:t>
      </w:r>
    </w:p>
    <w:p>
      <w:pPr>
        <w:numPr>
          <w:ilvl w:val="1"/>
          <w:numId w:val="3"/>
        </w:numPr>
        <w:tabs>
          <w:tab w:val="left" w:pos="1260"/>
          <w:tab w:val="clear" w:pos="992"/>
        </w:tabs>
        <w:adjustRightInd w:val="0"/>
        <w:ind w:left="1260" w:hanging="525"/>
      </w:pPr>
      <w:r>
        <w:t>理解矩阵概念，知道单位矩阵、对角矩阵、对称矩阵等性质。</w:t>
      </w:r>
    </w:p>
    <w:p>
      <w:pPr>
        <w:numPr>
          <w:ilvl w:val="1"/>
          <w:numId w:val="3"/>
        </w:numPr>
        <w:tabs>
          <w:tab w:val="left" w:pos="1260"/>
          <w:tab w:val="clear" w:pos="992"/>
        </w:tabs>
        <w:adjustRightInd w:val="0"/>
        <w:ind w:left="1260" w:hanging="525"/>
      </w:pPr>
      <w:r>
        <w:t>熟练掌握矩阵的线性运算、乘法运算、转置及其运算法则。</w:t>
      </w:r>
    </w:p>
    <w:p>
      <w:pPr>
        <w:numPr>
          <w:ilvl w:val="1"/>
          <w:numId w:val="3"/>
        </w:numPr>
        <w:tabs>
          <w:tab w:val="left" w:pos="1260"/>
          <w:tab w:val="clear" w:pos="992"/>
        </w:tabs>
        <w:adjustRightInd w:val="0"/>
        <w:ind w:left="1260" w:hanging="525"/>
      </w:pPr>
      <w:r>
        <w:t>理解逆矩阵的概念及其存在的充要条件，掌握利用伴随矩阵求逆4、矩阵的方法。</w:t>
      </w:r>
    </w:p>
    <w:p>
      <w:pPr>
        <w:numPr>
          <w:ilvl w:val="1"/>
          <w:numId w:val="3"/>
        </w:numPr>
        <w:tabs>
          <w:tab w:val="left" w:pos="1260"/>
          <w:tab w:val="clear" w:pos="992"/>
        </w:tabs>
        <w:adjustRightInd w:val="0"/>
        <w:ind w:left="1260" w:hanging="525"/>
      </w:pPr>
      <w:r>
        <w:t>掌握矩阵的运算法则。</w:t>
      </w:r>
    </w:p>
    <w:p>
      <w:pPr>
        <w:numPr>
          <w:ilvl w:val="0"/>
          <w:numId w:val="1"/>
        </w:numPr>
        <w:tabs>
          <w:tab w:val="left" w:pos="735"/>
          <w:tab w:val="clear" w:pos="420"/>
        </w:tabs>
        <w:adjustRightInd w:val="0"/>
        <w:spacing w:before="156" w:beforeLines="50"/>
        <w:ind w:firstLine="0"/>
      </w:pPr>
      <w:r>
        <w:t>向量、矩阵的秩</w:t>
      </w:r>
    </w:p>
    <w:p>
      <w:pPr>
        <w:numPr>
          <w:ilvl w:val="1"/>
          <w:numId w:val="4"/>
        </w:numPr>
        <w:tabs>
          <w:tab w:val="left" w:pos="1260"/>
          <w:tab w:val="clear" w:pos="567"/>
        </w:tabs>
        <w:adjustRightInd w:val="0"/>
        <w:ind w:left="1260" w:hanging="525"/>
      </w:pPr>
      <w:r>
        <w:t>理解n维向量的概念，熟练掌握n维向量的线性运算。</w:t>
      </w:r>
    </w:p>
    <w:p>
      <w:pPr>
        <w:numPr>
          <w:ilvl w:val="1"/>
          <w:numId w:val="4"/>
        </w:numPr>
        <w:tabs>
          <w:tab w:val="left" w:pos="1260"/>
          <w:tab w:val="clear" w:pos="567"/>
        </w:tabs>
        <w:adjustRightInd w:val="0"/>
        <w:ind w:left="1260" w:hanging="525"/>
      </w:pPr>
      <w:r>
        <w:t>理解向量组线性相关性、线性无关的定义，了解有关线性相关性的几个重要结论。</w:t>
      </w:r>
    </w:p>
    <w:p>
      <w:pPr>
        <w:numPr>
          <w:ilvl w:val="1"/>
          <w:numId w:val="4"/>
        </w:numPr>
        <w:tabs>
          <w:tab w:val="left" w:pos="1260"/>
          <w:tab w:val="clear" w:pos="567"/>
        </w:tabs>
        <w:adjustRightInd w:val="0"/>
        <w:ind w:left="1260" w:hanging="525"/>
      </w:pPr>
      <w:r>
        <w:t>理解向量组的最大线性无关组及向量组的秩的概念。</w:t>
      </w:r>
    </w:p>
    <w:p>
      <w:pPr>
        <w:numPr>
          <w:ilvl w:val="1"/>
          <w:numId w:val="4"/>
        </w:numPr>
        <w:tabs>
          <w:tab w:val="left" w:pos="1260"/>
          <w:tab w:val="clear" w:pos="567"/>
        </w:tabs>
        <w:adjustRightInd w:val="0"/>
        <w:ind w:left="1260" w:hanging="525"/>
      </w:pPr>
      <w:r>
        <w:t>熟练掌握利用初等变换求矩阵的秩。</w:t>
      </w:r>
    </w:p>
    <w:p>
      <w:pPr>
        <w:numPr>
          <w:ilvl w:val="1"/>
          <w:numId w:val="4"/>
        </w:numPr>
        <w:tabs>
          <w:tab w:val="left" w:pos="1260"/>
          <w:tab w:val="clear" w:pos="567"/>
        </w:tabs>
        <w:adjustRightInd w:val="0"/>
        <w:ind w:left="1260" w:hanging="525"/>
      </w:pPr>
      <w:r>
        <w:t>知道n 维向量空间及子空间的基底、维数、向量的坐标等概念。</w:t>
      </w:r>
    </w:p>
    <w:p>
      <w:pPr>
        <w:numPr>
          <w:ilvl w:val="0"/>
          <w:numId w:val="1"/>
        </w:numPr>
        <w:tabs>
          <w:tab w:val="left" w:pos="735"/>
          <w:tab w:val="clear" w:pos="420"/>
        </w:tabs>
        <w:adjustRightInd w:val="0"/>
        <w:spacing w:before="156" w:beforeLines="50"/>
        <w:ind w:firstLine="0"/>
      </w:pPr>
      <w:r>
        <w:t>线性方程组</w:t>
      </w:r>
    </w:p>
    <w:p>
      <w:pPr>
        <w:numPr>
          <w:ilvl w:val="1"/>
          <w:numId w:val="5"/>
        </w:numPr>
        <w:tabs>
          <w:tab w:val="left" w:pos="1260"/>
          <w:tab w:val="clear" w:pos="567"/>
        </w:tabs>
        <w:adjustRightInd w:val="0"/>
        <w:ind w:left="1260" w:hanging="525"/>
      </w:pPr>
      <w:r>
        <w:t>理解非齐次线性方程组有解的充要条件及齐次线性方程组有非零解的充要条件。</w:t>
      </w:r>
    </w:p>
    <w:p>
      <w:pPr>
        <w:numPr>
          <w:ilvl w:val="1"/>
          <w:numId w:val="5"/>
        </w:numPr>
        <w:tabs>
          <w:tab w:val="left" w:pos="1260"/>
          <w:tab w:val="clear" w:pos="567"/>
        </w:tabs>
        <w:adjustRightInd w:val="0"/>
        <w:ind w:left="1260" w:hanging="525"/>
      </w:pPr>
      <w:r>
        <w:t>理解齐次线性方程组的基础解系，通解等概念及解的结构。</w:t>
      </w:r>
    </w:p>
    <w:p>
      <w:pPr>
        <w:numPr>
          <w:ilvl w:val="1"/>
          <w:numId w:val="5"/>
        </w:numPr>
        <w:tabs>
          <w:tab w:val="left" w:pos="1260"/>
          <w:tab w:val="clear" w:pos="567"/>
        </w:tabs>
        <w:adjustRightInd w:val="0"/>
        <w:ind w:left="1260" w:hanging="525"/>
      </w:pPr>
      <w:r>
        <w:t>理解非齐次线性方程组的通解结构。</w:t>
      </w:r>
    </w:p>
    <w:p>
      <w:pPr>
        <w:numPr>
          <w:ilvl w:val="1"/>
          <w:numId w:val="5"/>
        </w:numPr>
        <w:tabs>
          <w:tab w:val="left" w:pos="1260"/>
          <w:tab w:val="clear" w:pos="567"/>
        </w:tabs>
        <w:adjustRightInd w:val="0"/>
        <w:ind w:left="1260" w:hanging="525"/>
      </w:pPr>
      <w:r>
        <w:t>熟练掌握利用初等变换求线性方程组通解的方法。</w:t>
      </w:r>
    </w:p>
    <w:p>
      <w:pPr>
        <w:numPr>
          <w:ilvl w:val="0"/>
          <w:numId w:val="1"/>
        </w:numPr>
        <w:tabs>
          <w:tab w:val="left" w:pos="735"/>
          <w:tab w:val="clear" w:pos="420"/>
        </w:tabs>
        <w:adjustRightInd w:val="0"/>
        <w:spacing w:before="156" w:beforeLines="50"/>
        <w:ind w:firstLine="0"/>
      </w:pPr>
      <w:r>
        <w:t>矩阵的特征向量与特征值</w:t>
      </w:r>
    </w:p>
    <w:p>
      <w:pPr>
        <w:numPr>
          <w:ilvl w:val="1"/>
          <w:numId w:val="6"/>
        </w:numPr>
        <w:tabs>
          <w:tab w:val="left" w:pos="1260"/>
          <w:tab w:val="clear" w:pos="567"/>
        </w:tabs>
        <w:adjustRightInd w:val="0"/>
        <w:ind w:left="1260" w:hanging="525"/>
      </w:pPr>
      <w:r>
        <w:t>理解正交向量组、正交规范基等概念。</w:t>
      </w:r>
    </w:p>
    <w:p>
      <w:pPr>
        <w:numPr>
          <w:ilvl w:val="1"/>
          <w:numId w:val="6"/>
        </w:numPr>
        <w:tabs>
          <w:tab w:val="left" w:pos="1260"/>
          <w:tab w:val="clear" w:pos="567"/>
        </w:tabs>
        <w:adjustRightInd w:val="0"/>
        <w:ind w:left="1260" w:hanging="525"/>
      </w:pPr>
      <w:r>
        <w:t>了解正交矩阵及正交变换及性质。</w:t>
      </w:r>
    </w:p>
    <w:p>
      <w:pPr>
        <w:numPr>
          <w:ilvl w:val="1"/>
          <w:numId w:val="6"/>
        </w:numPr>
        <w:tabs>
          <w:tab w:val="left" w:pos="1260"/>
          <w:tab w:val="clear" w:pos="567"/>
        </w:tabs>
        <w:adjustRightInd w:val="0"/>
        <w:ind w:left="1260" w:hanging="525"/>
      </w:pPr>
      <w:r>
        <w:t>掌握线性无关的向量组正交规范化的方法——Schmidt正交化法。</w:t>
      </w:r>
    </w:p>
    <w:p>
      <w:pPr>
        <w:numPr>
          <w:ilvl w:val="1"/>
          <w:numId w:val="6"/>
        </w:numPr>
        <w:tabs>
          <w:tab w:val="left" w:pos="1260"/>
          <w:tab w:val="clear" w:pos="567"/>
        </w:tabs>
        <w:adjustRightInd w:val="0"/>
        <w:ind w:left="1260" w:hanging="525"/>
      </w:pPr>
      <w:r>
        <w:t>理解方阵的特征值与特征向量的概念，掌握其求法。</w:t>
      </w:r>
    </w:p>
    <w:p>
      <w:pPr>
        <w:numPr>
          <w:ilvl w:val="1"/>
          <w:numId w:val="6"/>
        </w:numPr>
        <w:tabs>
          <w:tab w:val="left" w:pos="1260"/>
          <w:tab w:val="clear" w:pos="567"/>
        </w:tabs>
        <w:adjustRightInd w:val="0"/>
        <w:ind w:left="1260" w:hanging="525"/>
      </w:pPr>
      <w:r>
        <w:t>了解相似矩阵的概念及性质，掌握实对称矩阵的相似对角形矩阵的求法。</w:t>
      </w:r>
    </w:p>
    <w:p>
      <w:pPr>
        <w:numPr>
          <w:ilvl w:val="0"/>
          <w:numId w:val="1"/>
        </w:numPr>
        <w:tabs>
          <w:tab w:val="left" w:pos="735"/>
          <w:tab w:val="clear" w:pos="420"/>
        </w:tabs>
        <w:adjustRightInd w:val="0"/>
        <w:spacing w:before="156" w:beforeLines="50"/>
        <w:ind w:firstLine="0"/>
      </w:pPr>
      <w:r>
        <w:t>二次型</w:t>
      </w:r>
      <w:r>
        <w:rPr>
          <w:rFonts w:hint="eastAsia"/>
        </w:rPr>
        <w:t>（选讲）</w:t>
      </w:r>
    </w:p>
    <w:p>
      <w:pPr>
        <w:numPr>
          <w:ilvl w:val="1"/>
          <w:numId w:val="7"/>
        </w:numPr>
        <w:tabs>
          <w:tab w:val="left" w:pos="1260"/>
          <w:tab w:val="clear" w:pos="567"/>
        </w:tabs>
        <w:adjustRightInd w:val="0"/>
        <w:ind w:left="1260" w:hanging="525"/>
      </w:pPr>
      <w:r>
        <w:t>了解二次型的定义，掌握二次型的矩阵表示。</w:t>
      </w:r>
    </w:p>
    <w:p>
      <w:pPr>
        <w:numPr>
          <w:ilvl w:val="1"/>
          <w:numId w:val="7"/>
        </w:numPr>
        <w:tabs>
          <w:tab w:val="left" w:pos="1260"/>
          <w:tab w:val="clear" w:pos="567"/>
        </w:tabs>
        <w:adjustRightInd w:val="0"/>
        <w:ind w:left="1260" w:hanging="525"/>
      </w:pPr>
      <w:r>
        <w:t>掌握利用正交变换化二次型为标准形的方法。</w:t>
      </w:r>
    </w:p>
    <w:p>
      <w:pPr>
        <w:numPr>
          <w:ilvl w:val="1"/>
          <w:numId w:val="7"/>
        </w:numPr>
        <w:tabs>
          <w:tab w:val="left" w:pos="1260"/>
          <w:tab w:val="clear" w:pos="567"/>
        </w:tabs>
        <w:adjustRightInd w:val="0"/>
        <w:ind w:left="1260" w:hanging="525"/>
      </w:pPr>
      <w:r>
        <w:t>掌握利用配方法化二次型为标准形的方法。</w:t>
      </w:r>
    </w:p>
    <w:p>
      <w:pPr>
        <w:numPr>
          <w:ilvl w:val="1"/>
          <w:numId w:val="7"/>
        </w:numPr>
        <w:tabs>
          <w:tab w:val="left" w:pos="1260"/>
          <w:tab w:val="clear" w:pos="567"/>
        </w:tabs>
        <w:adjustRightInd w:val="0"/>
        <w:ind w:left="1260" w:hanging="525"/>
      </w:pPr>
      <w:r>
        <w:t>理解惯性定义、二次形的正定性及判别法。</w:t>
      </w:r>
    </w:p>
    <w:p>
      <w:pPr>
        <w:numPr>
          <w:ilvl w:val="0"/>
          <w:numId w:val="1"/>
        </w:numPr>
        <w:tabs>
          <w:tab w:val="left" w:pos="735"/>
          <w:tab w:val="clear" w:pos="420"/>
        </w:tabs>
        <w:adjustRightInd w:val="0"/>
        <w:spacing w:before="156" w:beforeLines="50"/>
        <w:ind w:firstLine="0"/>
      </w:pPr>
      <w:r>
        <w:t>线性空间与线性变换</w:t>
      </w:r>
      <w:r>
        <w:rPr>
          <w:rFonts w:hint="eastAsia"/>
        </w:rPr>
        <w:t>（选讲）</w:t>
      </w:r>
    </w:p>
    <w:p>
      <w:pPr>
        <w:numPr>
          <w:ilvl w:val="1"/>
          <w:numId w:val="8"/>
        </w:numPr>
        <w:tabs>
          <w:tab w:val="left" w:pos="1260"/>
          <w:tab w:val="clear" w:pos="567"/>
        </w:tabs>
        <w:adjustRightInd w:val="0"/>
        <w:ind w:left="1260" w:hanging="525"/>
      </w:pPr>
      <w:r>
        <w:t>了解线性空间、维数、基底与坐标的概念。</w:t>
      </w:r>
    </w:p>
    <w:p>
      <w:pPr>
        <w:numPr>
          <w:ilvl w:val="1"/>
          <w:numId w:val="8"/>
        </w:numPr>
        <w:tabs>
          <w:tab w:val="left" w:pos="1260"/>
          <w:tab w:val="clear" w:pos="567"/>
        </w:tabs>
        <w:adjustRightInd w:val="0"/>
        <w:ind w:left="1260" w:hanging="525"/>
      </w:pPr>
      <w:r>
        <w:t>掌握基变换与坐标变换公式。</w:t>
      </w:r>
    </w:p>
    <w:p>
      <w:pPr>
        <w:numPr>
          <w:ilvl w:val="1"/>
          <w:numId w:val="8"/>
        </w:numPr>
        <w:tabs>
          <w:tab w:val="left" w:pos="1260"/>
          <w:tab w:val="clear" w:pos="567"/>
        </w:tabs>
        <w:adjustRightInd w:val="0"/>
        <w:ind w:left="1260" w:hanging="525"/>
      </w:pPr>
      <w:r>
        <w:t>了解线性变换及矩阵表示法，过度矩阵。</w:t>
      </w:r>
    </w:p>
    <w:p>
      <w:pPr>
        <w:adjustRightInd w:val="0"/>
        <w:spacing w:before="156" w:beforeLines="50"/>
        <w:ind w:firstLine="479" w:firstLineChars="199"/>
        <w:rPr>
          <w:rFonts w:hint="eastAsia" w:ascii="楷体_GB2312" w:eastAsia="楷体_GB2312"/>
          <w:b/>
          <w:sz w:val="24"/>
        </w:rPr>
      </w:pPr>
      <w:r>
        <w:rPr>
          <w:rFonts w:hint="eastAsia" w:ascii="楷体_GB2312" w:eastAsia="楷体_GB2312"/>
          <w:b/>
          <w:sz w:val="24"/>
        </w:rPr>
        <w:t>四、学时分配</w:t>
      </w:r>
    </w:p>
    <w:tbl>
      <w:tblPr>
        <w:tblStyle w:val="4"/>
        <w:tblW w:w="84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940"/>
        <w:gridCol w:w="1680"/>
        <w:gridCol w:w="1725"/>
        <w:gridCol w:w="13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5"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序号</w:t>
            </w:r>
          </w:p>
        </w:tc>
        <w:tc>
          <w:tcPr>
            <w:tcW w:w="2940" w:type="dxa"/>
            <w:vMerge w:val="restart"/>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内    容</w:t>
            </w:r>
          </w:p>
        </w:tc>
        <w:tc>
          <w:tcPr>
            <w:tcW w:w="3405"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学 时 安 排</w:t>
            </w:r>
          </w:p>
        </w:tc>
        <w:tc>
          <w:tcPr>
            <w:tcW w:w="1365" w:type="dxa"/>
            <w:vMerge w:val="restart"/>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5"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理论课时</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习题课时</w:t>
            </w: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1</w:t>
            </w:r>
          </w:p>
        </w:tc>
        <w:tc>
          <w:tcPr>
            <w:tcW w:w="2940" w:type="dxa"/>
            <w:tcBorders>
              <w:top w:val="single" w:color="auto" w:sz="4" w:space="0"/>
              <w:left w:val="single" w:color="auto" w:sz="4" w:space="0"/>
              <w:bottom w:val="single" w:color="auto" w:sz="4" w:space="0"/>
              <w:right w:val="single" w:color="auto" w:sz="4" w:space="0"/>
            </w:tcBorders>
            <w:vAlign w:val="center"/>
          </w:tcPr>
          <w:p>
            <w:pPr>
              <w:adjustRightInd w:val="0"/>
              <w:ind w:firstLine="120"/>
              <w:rPr>
                <w:szCs w:val="20"/>
              </w:rPr>
            </w:pPr>
            <w:r>
              <w:t>行列式</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6</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2</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2</w:t>
            </w:r>
          </w:p>
        </w:tc>
        <w:tc>
          <w:tcPr>
            <w:tcW w:w="2940" w:type="dxa"/>
            <w:tcBorders>
              <w:top w:val="single" w:color="auto" w:sz="4" w:space="0"/>
              <w:left w:val="single" w:color="auto" w:sz="4" w:space="0"/>
              <w:bottom w:val="single" w:color="auto" w:sz="4" w:space="0"/>
              <w:right w:val="single" w:color="auto" w:sz="4" w:space="0"/>
            </w:tcBorders>
            <w:vAlign w:val="center"/>
          </w:tcPr>
          <w:p>
            <w:pPr>
              <w:adjustRightInd w:val="0"/>
              <w:ind w:firstLine="120"/>
              <w:rPr>
                <w:szCs w:val="20"/>
              </w:rPr>
            </w:pPr>
            <w:r>
              <w:t>矩阵及其运算</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8</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2</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3</w:t>
            </w:r>
          </w:p>
        </w:tc>
        <w:tc>
          <w:tcPr>
            <w:tcW w:w="2940" w:type="dxa"/>
            <w:tcBorders>
              <w:top w:val="single" w:color="auto" w:sz="4" w:space="0"/>
              <w:left w:val="single" w:color="auto" w:sz="4" w:space="0"/>
              <w:bottom w:val="single" w:color="auto" w:sz="4" w:space="0"/>
              <w:right w:val="single" w:color="auto" w:sz="4" w:space="0"/>
            </w:tcBorders>
            <w:vAlign w:val="center"/>
          </w:tcPr>
          <w:p>
            <w:pPr>
              <w:adjustRightInd w:val="0"/>
              <w:ind w:firstLine="120"/>
              <w:rPr>
                <w:szCs w:val="20"/>
              </w:rPr>
            </w:pPr>
            <w:r>
              <w:t>向量</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8</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2</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4</w:t>
            </w:r>
          </w:p>
        </w:tc>
        <w:tc>
          <w:tcPr>
            <w:tcW w:w="2940" w:type="dxa"/>
            <w:tcBorders>
              <w:top w:val="single" w:color="auto" w:sz="4" w:space="0"/>
              <w:left w:val="single" w:color="auto" w:sz="4" w:space="0"/>
              <w:bottom w:val="single" w:color="auto" w:sz="4" w:space="0"/>
              <w:right w:val="single" w:color="auto" w:sz="4" w:space="0"/>
            </w:tcBorders>
            <w:vAlign w:val="center"/>
          </w:tcPr>
          <w:p>
            <w:pPr>
              <w:adjustRightInd w:val="0"/>
              <w:ind w:firstLine="120"/>
              <w:rPr>
                <w:szCs w:val="20"/>
              </w:rPr>
            </w:pPr>
            <w:r>
              <w:t>线性方程组</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8</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2</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5</w:t>
            </w:r>
          </w:p>
        </w:tc>
        <w:tc>
          <w:tcPr>
            <w:tcW w:w="2940" w:type="dxa"/>
            <w:tcBorders>
              <w:top w:val="single" w:color="auto" w:sz="4" w:space="0"/>
              <w:left w:val="single" w:color="auto" w:sz="4" w:space="0"/>
              <w:bottom w:val="single" w:color="auto" w:sz="4" w:space="0"/>
              <w:right w:val="single" w:color="auto" w:sz="4" w:space="0"/>
            </w:tcBorders>
            <w:vAlign w:val="center"/>
          </w:tcPr>
          <w:p>
            <w:pPr>
              <w:adjustRightInd w:val="0"/>
              <w:ind w:firstLine="120"/>
              <w:rPr>
                <w:szCs w:val="20"/>
              </w:rPr>
            </w:pPr>
            <w:r>
              <w:t>特征值与特征向量</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6</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2</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6</w:t>
            </w:r>
          </w:p>
        </w:tc>
        <w:tc>
          <w:tcPr>
            <w:tcW w:w="2940" w:type="dxa"/>
            <w:tcBorders>
              <w:top w:val="single" w:color="auto" w:sz="4" w:space="0"/>
              <w:left w:val="single" w:color="auto" w:sz="4" w:space="0"/>
              <w:bottom w:val="single" w:color="auto" w:sz="4" w:space="0"/>
              <w:right w:val="single" w:color="auto" w:sz="4" w:space="0"/>
            </w:tcBorders>
            <w:vAlign w:val="center"/>
          </w:tcPr>
          <w:p>
            <w:pPr>
              <w:adjustRightInd w:val="0"/>
              <w:ind w:firstLine="120"/>
              <w:rPr>
                <w:szCs w:val="20"/>
              </w:rPr>
            </w:pPr>
            <w:r>
              <w:t>二次型</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2</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0</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7</w:t>
            </w:r>
          </w:p>
        </w:tc>
        <w:tc>
          <w:tcPr>
            <w:tcW w:w="2940" w:type="dxa"/>
            <w:tcBorders>
              <w:top w:val="single" w:color="auto" w:sz="4" w:space="0"/>
              <w:left w:val="single" w:color="auto" w:sz="4" w:space="0"/>
              <w:bottom w:val="single" w:color="auto" w:sz="4" w:space="0"/>
              <w:right w:val="single" w:color="auto" w:sz="4" w:space="0"/>
            </w:tcBorders>
            <w:vAlign w:val="center"/>
          </w:tcPr>
          <w:p>
            <w:pPr>
              <w:adjustRightInd w:val="0"/>
              <w:ind w:firstLine="120"/>
              <w:rPr>
                <w:szCs w:val="20"/>
              </w:rPr>
            </w:pPr>
            <w:r>
              <w:t>线性空间与线性变换</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0</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0</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690"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szCs w:val="20"/>
              </w:rPr>
            </w:pPr>
            <w:r>
              <w:t>合 计</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t>3</w:t>
            </w:r>
            <w:r>
              <w:rPr>
                <w:rFonts w:hint="eastAsia"/>
              </w:rPr>
              <w:t>8</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t>1</w:t>
            </w:r>
            <w:r>
              <w:rPr>
                <w:rFonts w:hint="eastAsia"/>
              </w:rPr>
              <w:t>0</w:t>
            </w: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szCs w:val="20"/>
              </w:rPr>
            </w:pPr>
            <w:r>
              <w:rPr>
                <w:rFonts w:hint="eastAsia"/>
              </w:rPr>
              <w:t>48</w:t>
            </w:r>
          </w:p>
        </w:tc>
      </w:tr>
    </w:tbl>
    <w:p>
      <w:pPr>
        <w:numPr>
          <w:ilvl w:val="0"/>
          <w:numId w:val="9"/>
        </w:numPr>
        <w:adjustRightInd w:val="0"/>
        <w:spacing w:before="156" w:beforeLines="50"/>
        <w:ind w:firstLine="523" w:firstLineChars="217"/>
        <w:rPr>
          <w:rFonts w:hint="eastAsia" w:ascii="楷体_GB2312" w:eastAsia="楷体_GB2312"/>
          <w:b/>
          <w:sz w:val="24"/>
        </w:rPr>
      </w:pPr>
      <w:r>
        <w:rPr>
          <w:rFonts w:hint="eastAsia" w:ascii="楷体_GB2312" w:eastAsia="楷体_GB2312"/>
          <w:b/>
          <w:sz w:val="24"/>
        </w:rPr>
        <w:t>教材与教学参考书</w:t>
      </w:r>
    </w:p>
    <w:p>
      <w:pPr>
        <w:numPr>
          <w:numId w:val="0"/>
        </w:numPr>
        <w:adjustRightInd w:val="0"/>
        <w:spacing w:before="156" w:beforeLines="50"/>
        <w:rPr>
          <w:rFonts w:hint="eastAsia" w:ascii="楷体_GB2312" w:eastAsia="楷体_GB2312"/>
          <w:b/>
          <w:sz w:val="24"/>
        </w:rPr>
      </w:pPr>
      <w:bookmarkStart w:id="0" w:name="_GoBack"/>
      <w:bookmarkEnd w:id="0"/>
    </w:p>
    <w:p>
      <w:pPr>
        <w:ind w:firstLine="525"/>
        <w:rPr>
          <w:rFonts w:eastAsia="楷体_GB2312"/>
          <w:b/>
        </w:rPr>
      </w:pPr>
      <w:r>
        <w:rPr>
          <w:rFonts w:eastAsia="楷体_GB2312"/>
          <w:b/>
        </w:rPr>
        <w:t>参考教材：</w:t>
      </w:r>
    </w:p>
    <w:p>
      <w:pPr>
        <w:ind w:firstLine="525"/>
        <w:rPr>
          <w:rFonts w:hint="eastAsia"/>
          <w:szCs w:val="20"/>
        </w:rPr>
      </w:pPr>
      <w:r>
        <w:t>工程数学《线性代数》（第</w:t>
      </w:r>
      <w:r>
        <w:rPr>
          <w:rFonts w:hint="eastAsia"/>
        </w:rPr>
        <w:t>六</w:t>
      </w:r>
      <w:r>
        <w:t>版）同济大学应用数学系编，高等教育出版社</w:t>
      </w:r>
      <w:r>
        <w:rPr>
          <w:rFonts w:hint="eastAsia"/>
        </w:rPr>
        <w:t>，2003.07</w:t>
      </w:r>
    </w:p>
    <w:p>
      <w:pPr>
        <w:tabs>
          <w:tab w:val="left" w:pos="960"/>
        </w:tabs>
        <w:adjustRightInd w:val="0"/>
        <w:spacing w:before="156" w:beforeLines="50"/>
        <w:ind w:firstLine="527" w:firstLineChars="250"/>
        <w:rPr>
          <w:rFonts w:eastAsia="楷体_GB2312"/>
          <w:b/>
        </w:rPr>
      </w:pPr>
      <w:r>
        <w:rPr>
          <w:rFonts w:eastAsia="楷体_GB2312"/>
          <w:b/>
        </w:rPr>
        <w:t>参考书：</w:t>
      </w:r>
    </w:p>
    <w:p>
      <w:pPr>
        <w:tabs>
          <w:tab w:val="left" w:pos="960"/>
        </w:tabs>
        <w:adjustRightInd w:val="0"/>
        <w:ind w:firstLine="525" w:firstLineChars="250"/>
      </w:pPr>
      <w:r>
        <w:t xml:space="preserve">1．《线性代数》武汉大学数学系编，高等教育出版社 </w:t>
      </w:r>
    </w:p>
    <w:p>
      <w:pPr>
        <w:tabs>
          <w:tab w:val="left" w:pos="960"/>
        </w:tabs>
        <w:adjustRightInd w:val="0"/>
        <w:ind w:firstLine="525" w:firstLineChars="250"/>
        <w:rPr>
          <w:rFonts w:hint="eastAsia"/>
        </w:rPr>
      </w:pPr>
      <w:r>
        <w:t>2．《线性代数》上海交通大学数学教研室编，高等教育出版社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4AA3"/>
    <w:multiLevelType w:val="multilevel"/>
    <w:tmpl w:val="14E84AA3"/>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2BF3761"/>
    <w:multiLevelType w:val="multilevel"/>
    <w:tmpl w:val="22BF3761"/>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3E74FF7"/>
    <w:multiLevelType w:val="multilevel"/>
    <w:tmpl w:val="33E74FF7"/>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FEE4B17"/>
    <w:multiLevelType w:val="multilevel"/>
    <w:tmpl w:val="3FEE4B1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922738D"/>
    <w:multiLevelType w:val="multilevel"/>
    <w:tmpl w:val="4922738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3E3B1D"/>
    <w:multiLevelType w:val="multilevel"/>
    <w:tmpl w:val="5A3E3B1D"/>
    <w:lvl w:ilvl="0" w:tentative="0">
      <w:start w:val="7"/>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AE597C4"/>
    <w:multiLevelType w:val="singleLevel"/>
    <w:tmpl w:val="5AE597C4"/>
    <w:lvl w:ilvl="0" w:tentative="0">
      <w:start w:val="5"/>
      <w:numFmt w:val="chineseCounting"/>
      <w:suff w:val="nothing"/>
      <w:lvlText w:val="%1、"/>
      <w:lvlJc w:val="left"/>
    </w:lvl>
  </w:abstractNum>
  <w:abstractNum w:abstractNumId="7">
    <w:nsid w:val="670C7E59"/>
    <w:multiLevelType w:val="multilevel"/>
    <w:tmpl w:val="670C7E5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E092C12"/>
    <w:multiLevelType w:val="multilevel"/>
    <w:tmpl w:val="6E092C12"/>
    <w:lvl w:ilvl="0" w:tentative="0">
      <w:start w:val="6"/>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26A7E"/>
    <w:rsid w:val="083C6F83"/>
    <w:rsid w:val="52C26A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jc w:val="left"/>
      <w:outlineLvl w:val="0"/>
    </w:pPr>
    <w:rPr>
      <w:b/>
      <w:kern w:val="44"/>
      <w:sz w:val="44"/>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2018-04-29T09:44:00Z</dcterms:created>
  <dc:creator>Administrator</dc:creator>
  <cp:lastModifiedBy>Administrator</cp:lastModifiedBy>
  <dcterms:modified xsi:type="dcterms:W3CDTF">2018-04-29T09:56:49Z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