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25" w:rsidRDefault="00675725" w:rsidP="00675725">
      <w:pPr>
        <w:spacing w:line="400" w:lineRule="exact"/>
        <w:jc w:val="center"/>
        <w:rPr>
          <w:rFonts w:ascii="黑体" w:eastAsia="黑体" w:hint="eastAsia"/>
          <w:b/>
        </w:rPr>
      </w:pPr>
    </w:p>
    <w:p w:rsidR="00956ABC" w:rsidRPr="00675725" w:rsidRDefault="00956ABC" w:rsidP="00675725">
      <w:pPr>
        <w:spacing w:line="400" w:lineRule="exact"/>
        <w:jc w:val="center"/>
        <w:rPr>
          <w:rFonts w:ascii="宋体" w:eastAsia="宋体" w:hAnsi="宋体" w:hint="eastAsia"/>
          <w:sz w:val="21"/>
          <w:szCs w:val="21"/>
        </w:rPr>
      </w:pPr>
      <w:r w:rsidRPr="00181CA1">
        <w:rPr>
          <w:rFonts w:ascii="黑体" w:eastAsia="黑体" w:hint="eastAsia"/>
          <w:b/>
        </w:rPr>
        <w:t>《</w:t>
      </w:r>
      <w:r w:rsidR="007F2CE2">
        <w:rPr>
          <w:rFonts w:ascii="黑体" w:eastAsia="黑体" w:hint="eastAsia"/>
          <w:b/>
        </w:rPr>
        <w:t>信号与系统</w:t>
      </w:r>
      <w:r w:rsidR="004E41BB">
        <w:rPr>
          <w:rFonts w:ascii="黑体" w:eastAsia="黑体" w:hint="eastAsia"/>
          <w:b/>
        </w:rPr>
        <w:t>》课程教学大纲</w:t>
      </w:r>
    </w:p>
    <w:p w:rsidR="004E41BB" w:rsidRDefault="004E41BB" w:rsidP="00800421">
      <w:pPr>
        <w:spacing w:line="560" w:lineRule="exact"/>
        <w:outlineLvl w:val="0"/>
        <w:rPr>
          <w:rFonts w:ascii="黑体" w:eastAsia="黑体" w:hint="eastAsia"/>
          <w:sz w:val="24"/>
        </w:rPr>
      </w:pPr>
    </w:p>
    <w:p w:rsidR="00800421" w:rsidRPr="001D1E5B" w:rsidRDefault="00800421" w:rsidP="00E56F4E">
      <w:pPr>
        <w:spacing w:line="560" w:lineRule="exact"/>
        <w:rPr>
          <w:rFonts w:ascii="宋体" w:eastAsia="宋体" w:hAnsi="宋体" w:hint="eastAsia"/>
          <w:sz w:val="24"/>
        </w:rPr>
      </w:pPr>
      <w:r>
        <w:rPr>
          <w:rFonts w:ascii="黑体" w:eastAsia="黑体" w:hint="eastAsia"/>
          <w:sz w:val="24"/>
        </w:rPr>
        <w:t>课程</w:t>
      </w:r>
      <w:r w:rsidR="0017120E">
        <w:rPr>
          <w:rFonts w:ascii="黑体" w:eastAsia="黑体" w:hint="eastAsia"/>
          <w:sz w:val="24"/>
        </w:rPr>
        <w:t>中文</w:t>
      </w:r>
      <w:r>
        <w:rPr>
          <w:rFonts w:ascii="黑体" w:eastAsia="黑体" w:hint="eastAsia"/>
          <w:sz w:val="24"/>
        </w:rPr>
        <w:t>名称</w:t>
      </w:r>
      <w:r w:rsidR="001D1E5B">
        <w:rPr>
          <w:rFonts w:ascii="黑体" w:eastAsia="黑体" w:hint="eastAsia"/>
          <w:sz w:val="24"/>
        </w:rPr>
        <w:t>（</w:t>
      </w:r>
      <w:r w:rsidR="0017120E">
        <w:rPr>
          <w:rFonts w:ascii="黑体" w:eastAsia="黑体" w:hint="eastAsia"/>
          <w:sz w:val="24"/>
        </w:rPr>
        <w:t>英文名称</w:t>
      </w:r>
      <w:r w:rsidR="001D1E5B">
        <w:rPr>
          <w:rFonts w:ascii="黑体" w:eastAsia="黑体" w:hint="eastAsia"/>
          <w:sz w:val="24"/>
        </w:rPr>
        <w:t>）</w:t>
      </w:r>
      <w:r>
        <w:rPr>
          <w:rFonts w:ascii="黑体" w:eastAsia="黑体" w:hint="eastAsia"/>
          <w:sz w:val="24"/>
        </w:rPr>
        <w:t>：</w:t>
      </w:r>
      <w:r w:rsidR="007F2CE2" w:rsidRPr="00FA28BC">
        <w:rPr>
          <w:rFonts w:ascii="宋体" w:hAnsi="宋体" w:cs="宋体" w:hint="eastAsia"/>
          <w:color w:val="333333"/>
          <w:kern w:val="0"/>
          <w:sz w:val="24"/>
          <w:lang/>
        </w:rPr>
        <w:t>Signals and Systems</w:t>
      </w:r>
    </w:p>
    <w:p w:rsidR="00800421" w:rsidRPr="001D1E5B" w:rsidRDefault="00800421" w:rsidP="00E56F4E">
      <w:pPr>
        <w:spacing w:line="560" w:lineRule="exact"/>
        <w:rPr>
          <w:rFonts w:ascii="宋体" w:eastAsia="宋体" w:hAnsi="宋体" w:hint="eastAsia"/>
          <w:sz w:val="24"/>
        </w:rPr>
      </w:pPr>
      <w:r w:rsidRPr="00C43F1C">
        <w:rPr>
          <w:rFonts w:ascii="黑体" w:eastAsia="黑体" w:hint="eastAsia"/>
          <w:sz w:val="24"/>
        </w:rPr>
        <w:t>课程代码</w:t>
      </w:r>
      <w:r w:rsidR="00B83A53">
        <w:rPr>
          <w:rFonts w:ascii="黑体" w:eastAsia="黑体" w:hint="eastAsia"/>
          <w:sz w:val="24"/>
        </w:rPr>
        <w:t>：</w:t>
      </w:r>
      <w:r w:rsidR="00826651">
        <w:rPr>
          <w:rFonts w:ascii="宋体" w:eastAsia="宋体" w:hAnsi="宋体" w:hint="eastAsia"/>
          <w:sz w:val="24"/>
        </w:rPr>
        <w:t xml:space="preserve">B16058 </w:t>
      </w:r>
    </w:p>
    <w:p w:rsidR="00E75CCE" w:rsidRPr="001D1E5B" w:rsidRDefault="00E75CCE" w:rsidP="00800421">
      <w:pPr>
        <w:spacing w:line="560" w:lineRule="exact"/>
        <w:rPr>
          <w:rFonts w:ascii="宋体" w:eastAsia="宋体" w:hAnsi="宋体" w:hint="eastAsia"/>
          <w:sz w:val="24"/>
        </w:rPr>
      </w:pPr>
      <w:r>
        <w:rPr>
          <w:rFonts w:ascii="黑体" w:eastAsia="黑体" w:hint="eastAsia"/>
          <w:sz w:val="24"/>
        </w:rPr>
        <w:t>课程类别：</w:t>
      </w:r>
      <w:r w:rsidR="00E56F4E" w:rsidRPr="001D1E5B">
        <w:rPr>
          <w:rFonts w:ascii="宋体" w:eastAsia="宋体" w:hAnsi="宋体" w:hint="eastAsia"/>
          <w:sz w:val="24"/>
        </w:rPr>
        <w:t>学科</w:t>
      </w:r>
      <w:r w:rsidR="0064193B" w:rsidRPr="001D1E5B">
        <w:rPr>
          <w:rFonts w:ascii="宋体" w:eastAsia="宋体" w:hAnsi="宋体" w:hint="eastAsia"/>
          <w:sz w:val="24"/>
        </w:rPr>
        <w:t>基础课</w:t>
      </w:r>
      <w:r w:rsidR="00E56F4E" w:rsidRPr="001D1E5B">
        <w:rPr>
          <w:rFonts w:ascii="宋体" w:eastAsia="宋体" w:hAnsi="宋体" w:hint="eastAsia"/>
          <w:sz w:val="24"/>
        </w:rPr>
        <w:t>程</w:t>
      </w:r>
    </w:p>
    <w:p w:rsidR="00E56F4E" w:rsidRPr="00E56F4E" w:rsidRDefault="00E56F4E" w:rsidP="00800421">
      <w:pPr>
        <w:spacing w:line="560" w:lineRule="exact"/>
        <w:rPr>
          <w:rFonts w:ascii="黑体" w:eastAsia="黑体" w:hint="eastAsia"/>
          <w:sz w:val="24"/>
        </w:rPr>
      </w:pPr>
      <w:r>
        <w:rPr>
          <w:rFonts w:ascii="黑体" w:eastAsia="黑体" w:hint="eastAsia"/>
          <w:sz w:val="24"/>
        </w:rPr>
        <w:t>课程性质：</w:t>
      </w:r>
      <w:r w:rsidRPr="001D1E5B">
        <w:rPr>
          <w:rFonts w:ascii="宋体" w:eastAsia="宋体" w:hAnsi="宋体" w:hint="eastAsia"/>
          <w:sz w:val="24"/>
        </w:rPr>
        <w:t>必修课</w:t>
      </w:r>
    </w:p>
    <w:p w:rsidR="008F0BC9" w:rsidRDefault="00956ABC" w:rsidP="006649F0">
      <w:pPr>
        <w:spacing w:line="560" w:lineRule="exact"/>
        <w:rPr>
          <w:rFonts w:ascii="黑体" w:eastAsia="黑体" w:hint="eastAsia"/>
          <w:sz w:val="24"/>
        </w:rPr>
      </w:pPr>
      <w:r w:rsidRPr="00C43F1C">
        <w:rPr>
          <w:rFonts w:ascii="黑体" w:eastAsia="黑体" w:hint="eastAsia"/>
          <w:sz w:val="24"/>
        </w:rPr>
        <w:t>课程学时</w:t>
      </w:r>
      <w:r w:rsidR="00B83A53">
        <w:rPr>
          <w:rFonts w:ascii="黑体" w:eastAsia="黑体" w:hint="eastAsia"/>
          <w:sz w:val="24"/>
        </w:rPr>
        <w:t>：</w:t>
      </w:r>
      <w:r w:rsidR="00BE0D55">
        <w:rPr>
          <w:rFonts w:ascii="宋体" w:eastAsia="宋体" w:hAnsi="宋体" w:hint="eastAsia"/>
          <w:sz w:val="24"/>
        </w:rPr>
        <w:t>56</w:t>
      </w:r>
      <w:r w:rsidR="0064193B" w:rsidRPr="001D1E5B">
        <w:rPr>
          <w:rFonts w:ascii="宋体" w:eastAsia="宋体" w:hAnsi="宋体" w:hint="eastAsia"/>
          <w:sz w:val="24"/>
        </w:rPr>
        <w:t>学时</w:t>
      </w:r>
      <w:r w:rsidR="007F2CE2" w:rsidRPr="00FA28BC">
        <w:rPr>
          <w:rFonts w:ascii="宋体" w:hAnsi="宋体" w:cs="宋体" w:hint="eastAsia"/>
          <w:color w:val="333333"/>
          <w:kern w:val="0"/>
          <w:sz w:val="24"/>
          <w:lang/>
        </w:rPr>
        <w:t>（讲课</w:t>
      </w:r>
      <w:r w:rsidR="007F2CE2" w:rsidRPr="00FA28BC">
        <w:rPr>
          <w:rFonts w:ascii="宋体" w:hAnsi="宋体" w:cs="宋体" w:hint="eastAsia"/>
          <w:color w:val="333333"/>
          <w:kern w:val="0"/>
          <w:sz w:val="24"/>
          <w:lang/>
        </w:rPr>
        <w:t xml:space="preserve"> </w:t>
      </w:r>
      <w:r w:rsidR="00BE0D55">
        <w:rPr>
          <w:rFonts w:ascii="宋体" w:hAnsi="宋体" w:cs="宋体" w:hint="eastAsia"/>
          <w:color w:val="333333"/>
          <w:kern w:val="0"/>
          <w:sz w:val="24"/>
        </w:rPr>
        <w:t>50</w:t>
      </w:r>
      <w:r w:rsidR="007F2CE2" w:rsidRPr="00FA28BC">
        <w:rPr>
          <w:rFonts w:ascii="宋体" w:hAnsi="宋体" w:cs="宋体" w:hint="eastAsia"/>
          <w:color w:val="333333"/>
          <w:kern w:val="0"/>
          <w:sz w:val="24"/>
          <w:lang/>
        </w:rPr>
        <w:t xml:space="preserve"> </w:t>
      </w:r>
      <w:r w:rsidR="007F2CE2" w:rsidRPr="00FA28BC">
        <w:rPr>
          <w:rFonts w:ascii="宋体" w:hAnsi="宋体" w:cs="宋体" w:hint="eastAsia"/>
          <w:color w:val="333333"/>
          <w:kern w:val="0"/>
          <w:sz w:val="24"/>
          <w:lang/>
        </w:rPr>
        <w:t>，实验</w:t>
      </w:r>
      <w:r w:rsidR="007F2CE2" w:rsidRPr="00FA28BC">
        <w:rPr>
          <w:rFonts w:ascii="宋体" w:hAnsi="宋体" w:cs="宋体" w:hint="eastAsia"/>
          <w:color w:val="333333"/>
          <w:kern w:val="0"/>
          <w:sz w:val="24"/>
          <w:lang/>
        </w:rPr>
        <w:t xml:space="preserve"> </w:t>
      </w:r>
      <w:r w:rsidR="007F2CE2">
        <w:rPr>
          <w:rFonts w:ascii="宋体" w:hAnsi="宋体" w:cs="宋体" w:hint="eastAsia"/>
          <w:color w:val="333333"/>
          <w:kern w:val="0"/>
          <w:sz w:val="24"/>
        </w:rPr>
        <w:t>6</w:t>
      </w:r>
      <w:r w:rsidR="007F2CE2" w:rsidRPr="00FA28BC">
        <w:rPr>
          <w:rFonts w:ascii="宋体" w:hAnsi="宋体" w:cs="宋体" w:hint="eastAsia"/>
          <w:color w:val="333333"/>
          <w:kern w:val="0"/>
          <w:sz w:val="24"/>
          <w:lang/>
        </w:rPr>
        <w:t xml:space="preserve"> </w:t>
      </w:r>
      <w:r w:rsidR="007F2CE2" w:rsidRPr="00FA28BC">
        <w:rPr>
          <w:rFonts w:ascii="宋体" w:hAnsi="宋体" w:cs="宋体" w:hint="eastAsia"/>
          <w:color w:val="333333"/>
          <w:kern w:val="0"/>
          <w:sz w:val="24"/>
          <w:lang/>
        </w:rPr>
        <w:t>）</w:t>
      </w:r>
      <w:r w:rsidR="006649F0" w:rsidRPr="001D1E5B">
        <w:rPr>
          <w:rFonts w:ascii="宋体" w:eastAsia="宋体" w:hAnsi="宋体" w:hint="eastAsia"/>
          <w:sz w:val="24"/>
        </w:rPr>
        <w:t xml:space="preserve">  </w:t>
      </w:r>
      <w:r w:rsidR="006649F0">
        <w:rPr>
          <w:rFonts w:ascii="黑体" w:eastAsia="黑体" w:hint="eastAsia"/>
          <w:sz w:val="24"/>
        </w:rPr>
        <w:t xml:space="preserve">          </w:t>
      </w:r>
    </w:p>
    <w:p w:rsidR="006649F0" w:rsidRPr="00C43F1C" w:rsidRDefault="006649F0" w:rsidP="006649F0">
      <w:pPr>
        <w:spacing w:line="560" w:lineRule="exact"/>
        <w:rPr>
          <w:rFonts w:ascii="黑体" w:eastAsia="黑体" w:hint="eastAsia"/>
          <w:sz w:val="24"/>
        </w:rPr>
      </w:pPr>
      <w:r w:rsidRPr="00C43F1C">
        <w:rPr>
          <w:rFonts w:ascii="黑体" w:eastAsia="黑体" w:hint="eastAsia"/>
          <w:sz w:val="24"/>
        </w:rPr>
        <w:t>学分</w:t>
      </w:r>
      <w:r w:rsidR="00B83A53">
        <w:rPr>
          <w:rFonts w:ascii="黑体" w:eastAsia="黑体" w:hint="eastAsia"/>
          <w:sz w:val="24"/>
        </w:rPr>
        <w:t>：</w:t>
      </w:r>
      <w:r w:rsidR="00BE0D55">
        <w:rPr>
          <w:rFonts w:ascii="宋体" w:eastAsia="宋体" w:hAnsi="宋体" w:hint="eastAsia"/>
          <w:sz w:val="24"/>
        </w:rPr>
        <w:t>3.5</w:t>
      </w:r>
      <w:r w:rsidR="0064193B" w:rsidRPr="001D1E5B">
        <w:rPr>
          <w:rFonts w:ascii="宋体" w:eastAsia="宋体" w:hAnsi="宋体" w:hint="eastAsia"/>
          <w:sz w:val="24"/>
        </w:rPr>
        <w:t>学分</w:t>
      </w:r>
    </w:p>
    <w:p w:rsidR="00E75CCE" w:rsidRPr="00C43F1C" w:rsidRDefault="00E75CCE" w:rsidP="00E75CCE">
      <w:pPr>
        <w:spacing w:line="560" w:lineRule="exact"/>
        <w:rPr>
          <w:rFonts w:ascii="黑体" w:eastAsia="黑体" w:hint="eastAsia"/>
          <w:sz w:val="24"/>
        </w:rPr>
      </w:pPr>
      <w:r w:rsidRPr="00C43F1C">
        <w:rPr>
          <w:rFonts w:ascii="黑体" w:eastAsia="黑体" w:hint="eastAsia"/>
          <w:sz w:val="24"/>
        </w:rPr>
        <w:t>适用专业</w:t>
      </w:r>
      <w:r w:rsidR="00B83A53">
        <w:rPr>
          <w:rFonts w:ascii="黑体" w:eastAsia="黑体" w:hint="eastAsia"/>
          <w:sz w:val="24"/>
        </w:rPr>
        <w:t>：</w:t>
      </w:r>
      <w:r w:rsidR="007F2CE2">
        <w:rPr>
          <w:rFonts w:ascii="宋体" w:eastAsia="宋体" w:hAnsi="宋体" w:hint="eastAsia"/>
          <w:sz w:val="24"/>
        </w:rPr>
        <w:t>电子信息工程、通信工程</w:t>
      </w:r>
      <w:r w:rsidR="0062055A">
        <w:rPr>
          <w:rFonts w:ascii="宋体" w:eastAsia="宋体" w:hAnsi="宋体" w:hint="eastAsia"/>
          <w:sz w:val="24"/>
        </w:rPr>
        <w:t>、理科实验班</w:t>
      </w:r>
    </w:p>
    <w:p w:rsidR="00B121F9" w:rsidRPr="0064193B" w:rsidRDefault="00E12409" w:rsidP="00181CA1">
      <w:pPr>
        <w:spacing w:line="560" w:lineRule="exact"/>
        <w:rPr>
          <w:rFonts w:ascii="黑体" w:eastAsia="黑体"/>
          <w:sz w:val="24"/>
        </w:rPr>
      </w:pPr>
      <w:r>
        <w:rPr>
          <w:rFonts w:ascii="黑体" w:eastAsia="黑体" w:hint="eastAsia"/>
          <w:sz w:val="24"/>
        </w:rPr>
        <w:t>先修课程：</w:t>
      </w:r>
      <w:r w:rsidR="00432034" w:rsidRPr="001D1E5B">
        <w:rPr>
          <w:rFonts w:ascii="宋体" w:eastAsia="宋体" w:hAnsi="宋体" w:hint="eastAsia"/>
          <w:sz w:val="24"/>
        </w:rPr>
        <w:t>高等数学、</w:t>
      </w:r>
      <w:r w:rsidR="007F2CE2">
        <w:rPr>
          <w:rFonts w:ascii="宋体" w:eastAsia="宋体" w:hAnsi="宋体" w:hint="eastAsia"/>
          <w:sz w:val="24"/>
        </w:rPr>
        <w:t>电路</w:t>
      </w:r>
    </w:p>
    <w:p w:rsidR="00956ABC" w:rsidRPr="00EA3275" w:rsidRDefault="00956ABC" w:rsidP="00800421">
      <w:pPr>
        <w:spacing w:beforeLines="50" w:afterLines="50" w:line="560" w:lineRule="exact"/>
        <w:ind w:firstLineChars="200" w:firstLine="480"/>
        <w:outlineLvl w:val="0"/>
        <w:rPr>
          <w:rFonts w:ascii="黑体" w:eastAsia="黑体" w:hint="eastAsia"/>
          <w:sz w:val="24"/>
        </w:rPr>
      </w:pPr>
      <w:r w:rsidRPr="00EA3275">
        <w:rPr>
          <w:rFonts w:ascii="黑体" w:eastAsia="黑体" w:hint="eastAsia"/>
          <w:sz w:val="24"/>
        </w:rPr>
        <w:t>一、课程</w:t>
      </w:r>
      <w:r w:rsidR="00E75CCE">
        <w:rPr>
          <w:rFonts w:ascii="黑体" w:eastAsia="黑体" w:hint="eastAsia"/>
          <w:sz w:val="24"/>
        </w:rPr>
        <w:t>介绍</w:t>
      </w:r>
    </w:p>
    <w:p w:rsidR="007F70B1" w:rsidRDefault="00F0158B" w:rsidP="003B114B">
      <w:pPr>
        <w:spacing w:beforeLines="50"/>
        <w:ind w:firstLineChars="100" w:firstLine="210"/>
        <w:rPr>
          <w:rFonts w:ascii="宋体" w:eastAsia="宋体" w:hAnsi="宋体" w:hint="eastAsia"/>
          <w:sz w:val="21"/>
          <w:szCs w:val="21"/>
        </w:rPr>
      </w:pPr>
      <w:r w:rsidRPr="00F0158B">
        <w:rPr>
          <w:rFonts w:ascii="宋体" w:eastAsia="宋体" w:hAnsi="宋体" w:cs="宋体" w:hint="eastAsia"/>
          <w:kern w:val="0"/>
          <w:sz w:val="21"/>
          <w:szCs w:val="21"/>
          <w:lang/>
        </w:rPr>
        <w:t>“信号与系统”是</w:t>
      </w:r>
      <w:r w:rsidRPr="00F0158B">
        <w:rPr>
          <w:rFonts w:ascii="宋体" w:eastAsia="宋体" w:hAnsi="宋体" w:cs="宋体" w:hint="eastAsia"/>
          <w:kern w:val="0"/>
          <w:sz w:val="21"/>
          <w:szCs w:val="21"/>
        </w:rPr>
        <w:t>电子信息工程与通信工程</w:t>
      </w:r>
      <w:r w:rsidRPr="00F0158B">
        <w:rPr>
          <w:rFonts w:ascii="宋体" w:eastAsia="宋体" w:hAnsi="宋体" w:cs="宋体" w:hint="eastAsia"/>
          <w:kern w:val="0"/>
          <w:sz w:val="21"/>
          <w:szCs w:val="21"/>
          <w:lang/>
        </w:rPr>
        <w:t>专业本科生继“电路”课程之后必修的重要主干课程</w:t>
      </w:r>
      <w:r w:rsidR="003B114B">
        <w:rPr>
          <w:rFonts w:ascii="宋体" w:eastAsia="宋体" w:hAnsi="宋体" w:cs="宋体" w:hint="eastAsia"/>
          <w:kern w:val="0"/>
          <w:sz w:val="21"/>
          <w:szCs w:val="21"/>
        </w:rPr>
        <w:t>，</w:t>
      </w:r>
      <w:r w:rsidR="003B114B" w:rsidRPr="003B114B">
        <w:rPr>
          <w:rFonts w:ascii="宋体" w:eastAsia="宋体" w:hAnsi="宋体" w:cs="宋体"/>
          <w:kern w:val="0"/>
          <w:sz w:val="21"/>
          <w:szCs w:val="21"/>
        </w:rPr>
        <w:t>也是国内各院校相应专业的主干课程</w:t>
      </w:r>
      <w:r w:rsidRPr="003B114B">
        <w:rPr>
          <w:rFonts w:ascii="宋体" w:eastAsia="宋体" w:hAnsi="宋体" w:cs="宋体" w:hint="eastAsia"/>
          <w:kern w:val="0"/>
          <w:sz w:val="21"/>
          <w:szCs w:val="21"/>
          <w:lang/>
        </w:rPr>
        <w:t>。</w:t>
      </w:r>
      <w:r w:rsidRPr="00F0158B">
        <w:rPr>
          <w:rFonts w:ascii="宋体" w:eastAsia="宋体" w:hAnsi="宋体" w:cs="宋体" w:hint="eastAsia"/>
          <w:kern w:val="0"/>
          <w:sz w:val="21"/>
          <w:szCs w:val="21"/>
          <w:lang/>
        </w:rPr>
        <w:t>该课程主要研究</w:t>
      </w:r>
      <w:r w:rsidRPr="00F0158B">
        <w:rPr>
          <w:rFonts w:ascii="宋体" w:eastAsia="宋体" w:hAnsi="宋体" w:cs="宋体" w:hint="eastAsia"/>
          <w:kern w:val="0"/>
          <w:sz w:val="21"/>
          <w:szCs w:val="21"/>
        </w:rPr>
        <w:t>确定</w:t>
      </w:r>
      <w:r w:rsidRPr="00F0158B">
        <w:rPr>
          <w:rFonts w:ascii="宋体" w:eastAsia="宋体" w:hAnsi="宋体" w:cs="宋体" w:hint="eastAsia"/>
          <w:kern w:val="0"/>
          <w:sz w:val="21"/>
          <w:szCs w:val="21"/>
          <w:lang/>
        </w:rPr>
        <w:t>信号的特性，线性时不变系统的特性，信号通过线性时不变系统的基本分析方法</w:t>
      </w:r>
      <w:r w:rsidRPr="00F0158B">
        <w:rPr>
          <w:rFonts w:ascii="宋体" w:eastAsia="宋体" w:hAnsi="宋体" w:cs="宋体" w:hint="eastAsia"/>
          <w:kern w:val="0"/>
          <w:sz w:val="21"/>
          <w:szCs w:val="21"/>
        </w:rPr>
        <w:t>以及</w:t>
      </w:r>
      <w:r w:rsidRPr="00F0158B">
        <w:rPr>
          <w:rFonts w:ascii="宋体" w:eastAsia="宋体" w:hAnsi="宋体" w:cs="宋体" w:hint="eastAsia"/>
          <w:kern w:val="0"/>
          <w:sz w:val="21"/>
          <w:szCs w:val="21"/>
          <w:lang/>
        </w:rPr>
        <w:t>信号与系统分析方法在某些重要工程领域的应用。</w:t>
      </w:r>
    </w:p>
    <w:p w:rsidR="00675725" w:rsidRDefault="00675725" w:rsidP="00675725">
      <w:pPr>
        <w:spacing w:beforeLines="50"/>
        <w:ind w:firstLineChars="200" w:firstLine="480"/>
        <w:rPr>
          <w:rFonts w:ascii="黑体" w:eastAsia="黑体" w:hint="eastAsia"/>
          <w:sz w:val="24"/>
        </w:rPr>
      </w:pPr>
      <w:r w:rsidRPr="007F70B1">
        <w:rPr>
          <w:rFonts w:ascii="黑体" w:eastAsia="黑体" w:hint="eastAsia"/>
          <w:sz w:val="24"/>
        </w:rPr>
        <w:t>二、课程教学目的</w:t>
      </w:r>
      <w:r>
        <w:rPr>
          <w:rFonts w:ascii="黑体" w:eastAsia="黑体" w:hint="eastAsia"/>
          <w:sz w:val="24"/>
        </w:rPr>
        <w:t>和</w:t>
      </w:r>
      <w:r w:rsidR="002E2385">
        <w:rPr>
          <w:rFonts w:ascii="黑体" w:eastAsia="黑体" w:hint="eastAsia"/>
          <w:sz w:val="24"/>
        </w:rPr>
        <w:t>任务</w:t>
      </w:r>
    </w:p>
    <w:p w:rsidR="00E709EB" w:rsidRDefault="003B114B" w:rsidP="00D732D1">
      <w:pPr>
        <w:spacing w:beforeLines="50"/>
        <w:ind w:firstLineChars="200" w:firstLine="420"/>
        <w:rPr>
          <w:rFonts w:ascii="宋体" w:eastAsia="宋体" w:hAnsi="宋体" w:hint="eastAsia"/>
          <w:sz w:val="21"/>
          <w:szCs w:val="21"/>
        </w:rPr>
      </w:pPr>
      <w:r w:rsidRPr="00F0158B">
        <w:rPr>
          <w:rFonts w:ascii="宋体" w:eastAsia="宋体" w:hAnsi="宋体" w:cs="宋体" w:hint="eastAsia"/>
          <w:kern w:val="0"/>
          <w:sz w:val="21"/>
          <w:szCs w:val="21"/>
          <w:lang/>
        </w:rPr>
        <w:t>通过本课程的学习，</w:t>
      </w:r>
      <w:r w:rsidRPr="00F0158B">
        <w:rPr>
          <w:rFonts w:ascii="宋体" w:eastAsia="宋体" w:hAnsi="宋体" w:cs="宋体" w:hint="eastAsia"/>
          <w:kern w:val="0"/>
          <w:sz w:val="21"/>
          <w:szCs w:val="21"/>
        </w:rPr>
        <w:t>要求学生牢固掌握信号与系统的基本概念和理论；牢固掌握确定性信号经过</w:t>
      </w:r>
      <w:r w:rsidRPr="00F0158B">
        <w:rPr>
          <w:rFonts w:ascii="宋体" w:eastAsia="宋体" w:hAnsi="宋体" w:cs="宋体"/>
          <w:kern w:val="0"/>
          <w:sz w:val="21"/>
          <w:szCs w:val="21"/>
        </w:rPr>
        <w:t>LTI</w:t>
      </w:r>
      <w:r w:rsidRPr="00F0158B">
        <w:rPr>
          <w:rFonts w:ascii="宋体" w:eastAsia="宋体" w:hAnsi="宋体" w:cs="宋体" w:hint="eastAsia"/>
          <w:kern w:val="0"/>
          <w:sz w:val="21"/>
          <w:szCs w:val="21"/>
        </w:rPr>
        <w:t>系统传输与处理的基本分析方法，包括连续系统的时域分析、连续系统的频域分析和连续系统的复频域分析等；了解上述各种分析方法相互间的联系及其具体应用；初步具备应用信号与</w:t>
      </w:r>
      <w:r w:rsidRPr="00F0158B">
        <w:rPr>
          <w:rFonts w:ascii="宋体" w:eastAsia="宋体" w:hAnsi="宋体" w:hint="eastAsia"/>
          <w:sz w:val="21"/>
          <w:szCs w:val="21"/>
        </w:rPr>
        <w:t>系统的观点和方法处理实际问题的能力，为进一步学习后续课程和适应信息科学与技术的飞速发展打下</w:t>
      </w:r>
      <w:r w:rsidRPr="00F0158B">
        <w:rPr>
          <w:rFonts w:ascii="宋体" w:eastAsia="宋体" w:hAnsi="宋体" w:cs="宋体" w:hint="eastAsia"/>
          <w:kern w:val="0"/>
          <w:sz w:val="21"/>
          <w:szCs w:val="21"/>
          <w:lang/>
        </w:rPr>
        <w:t>坚实的基础。同时，通过习题和实验，学生应在分析问题与解决问题的能力及实践技能方面有所提高。</w:t>
      </w:r>
      <w:r w:rsidR="00F644E7" w:rsidRPr="00F644E7">
        <w:rPr>
          <w:rFonts w:ascii="宋体" w:eastAsia="宋体" w:hAnsi="宋体" w:hint="eastAsia"/>
          <w:sz w:val="21"/>
          <w:szCs w:val="21"/>
        </w:rPr>
        <w:t>课程应达到的基本要求</w:t>
      </w:r>
      <w:r w:rsidR="00270F81">
        <w:rPr>
          <w:rFonts w:ascii="宋体" w:eastAsia="宋体" w:hAnsi="宋体" w:hint="eastAsia"/>
          <w:sz w:val="21"/>
          <w:szCs w:val="21"/>
        </w:rPr>
        <w:t>：</w:t>
      </w:r>
    </w:p>
    <w:p w:rsidR="00E709EB" w:rsidRDefault="00F644E7" w:rsidP="00E709EB">
      <w:pPr>
        <w:ind w:firstLineChars="200" w:firstLine="420"/>
        <w:rPr>
          <w:rFonts w:ascii="宋体" w:eastAsia="宋体" w:hAnsi="宋体" w:hint="eastAsia"/>
          <w:sz w:val="21"/>
          <w:szCs w:val="21"/>
        </w:rPr>
      </w:pPr>
      <w:r w:rsidRPr="00F644E7">
        <w:rPr>
          <w:rFonts w:ascii="宋体" w:eastAsia="宋体" w:hAnsi="宋体" w:hint="eastAsia"/>
          <w:sz w:val="21"/>
          <w:szCs w:val="21"/>
        </w:rPr>
        <w:t>1）</w:t>
      </w:r>
      <w:r w:rsidR="003B114B" w:rsidRPr="003B114B">
        <w:rPr>
          <w:rFonts w:ascii="宋体" w:eastAsia="宋体" w:hAnsi="宋体" w:cs="宋体" w:hint="eastAsia"/>
          <w:color w:val="333333"/>
          <w:kern w:val="0"/>
          <w:sz w:val="21"/>
          <w:szCs w:val="21"/>
          <w:lang/>
        </w:rPr>
        <w:t>掌握信号与系统的基本概念，信号与系统的描述方法，基本信号的特性，系统的一般性质，系统的互联</w:t>
      </w:r>
      <w:r w:rsidR="00270F81">
        <w:rPr>
          <w:rFonts w:ascii="宋体" w:eastAsia="宋体" w:hAnsi="宋体" w:hint="eastAsia"/>
          <w:sz w:val="21"/>
          <w:szCs w:val="21"/>
        </w:rPr>
        <w:t>；</w:t>
      </w:r>
    </w:p>
    <w:p w:rsidR="00E709EB" w:rsidRDefault="00F644E7" w:rsidP="00E709EB">
      <w:pPr>
        <w:ind w:firstLineChars="200" w:firstLine="420"/>
        <w:rPr>
          <w:rFonts w:ascii="宋体" w:eastAsia="宋体" w:hAnsi="宋体" w:hint="eastAsia"/>
          <w:sz w:val="21"/>
          <w:szCs w:val="21"/>
        </w:rPr>
      </w:pPr>
      <w:r w:rsidRPr="00F644E7">
        <w:rPr>
          <w:rFonts w:ascii="宋体" w:eastAsia="宋体" w:hAnsi="宋体" w:hint="eastAsia"/>
          <w:sz w:val="21"/>
          <w:szCs w:val="21"/>
        </w:rPr>
        <w:t>2）</w:t>
      </w:r>
      <w:r w:rsidR="003B114B" w:rsidRPr="003B114B">
        <w:rPr>
          <w:rFonts w:ascii="宋体" w:eastAsia="宋体" w:hAnsi="宋体" w:cs="宋体" w:hint="eastAsia"/>
          <w:color w:val="333333"/>
          <w:kern w:val="0"/>
          <w:sz w:val="21"/>
          <w:szCs w:val="21"/>
          <w:lang/>
        </w:rPr>
        <w:t>掌握信号分解的基本思想及信号在时域、频域和变换域进行分解的基本理论及描述方法。通过对连续时间傅立叶级数、连续时间傅立叶变换</w:t>
      </w:r>
      <w:r w:rsidR="003B114B">
        <w:rPr>
          <w:rFonts w:ascii="宋体" w:eastAsia="宋体" w:hAnsi="宋体" w:cs="宋体" w:hint="eastAsia"/>
          <w:color w:val="333333"/>
          <w:kern w:val="0"/>
          <w:sz w:val="21"/>
          <w:szCs w:val="21"/>
        </w:rPr>
        <w:t>和</w:t>
      </w:r>
      <w:r w:rsidR="003B114B" w:rsidRPr="003B114B">
        <w:rPr>
          <w:rFonts w:ascii="宋体" w:eastAsia="宋体" w:hAnsi="宋体" w:cs="宋体" w:hint="eastAsia"/>
          <w:color w:val="333333"/>
          <w:kern w:val="0"/>
          <w:sz w:val="21"/>
          <w:szCs w:val="21"/>
          <w:lang/>
        </w:rPr>
        <w:t>拉普拉斯变换的学习，掌握信号在频域和变换域的描述及信号时域特性与频域和变换域特性的关系</w:t>
      </w:r>
      <w:r w:rsidR="00270F81">
        <w:rPr>
          <w:rFonts w:ascii="宋体" w:eastAsia="宋体" w:hAnsi="宋体" w:hint="eastAsia"/>
          <w:sz w:val="21"/>
          <w:szCs w:val="21"/>
        </w:rPr>
        <w:t>；</w:t>
      </w:r>
    </w:p>
    <w:p w:rsidR="003B114B" w:rsidRDefault="003B114B" w:rsidP="00E709EB">
      <w:pPr>
        <w:ind w:firstLineChars="200" w:firstLine="420"/>
        <w:rPr>
          <w:rFonts w:ascii="宋体" w:eastAsia="宋体" w:hAnsi="宋体" w:cs="宋体" w:hint="eastAsia"/>
          <w:color w:val="333333"/>
          <w:kern w:val="0"/>
          <w:sz w:val="21"/>
          <w:szCs w:val="21"/>
        </w:rPr>
      </w:pPr>
      <w:r>
        <w:rPr>
          <w:rFonts w:ascii="宋体" w:eastAsia="宋体" w:hAnsi="宋体" w:hint="eastAsia"/>
          <w:sz w:val="21"/>
          <w:szCs w:val="21"/>
        </w:rPr>
        <w:t>3）</w:t>
      </w:r>
      <w:r w:rsidR="009E4AA4" w:rsidRPr="003B114B">
        <w:rPr>
          <w:rFonts w:ascii="宋体" w:eastAsia="宋体" w:hAnsi="宋体" w:cs="宋体" w:hint="eastAsia"/>
          <w:color w:val="333333"/>
          <w:kern w:val="0"/>
          <w:sz w:val="21"/>
          <w:szCs w:val="21"/>
          <w:lang/>
        </w:rPr>
        <w:t>掌握在时域将信号分解成单位冲激或单位脉冲信号的线性组合的思想与方法；学会在时域利用卷积积分解决 LTI 系统分析的问题</w:t>
      </w:r>
      <w:r w:rsidR="009E4AA4">
        <w:rPr>
          <w:rFonts w:ascii="宋体" w:eastAsia="宋体" w:hAnsi="宋体" w:cs="宋体" w:hint="eastAsia"/>
          <w:color w:val="333333"/>
          <w:kern w:val="0"/>
          <w:sz w:val="21"/>
          <w:szCs w:val="21"/>
        </w:rPr>
        <w:t>；</w:t>
      </w:r>
    </w:p>
    <w:p w:rsidR="009E4AA4" w:rsidRDefault="009E4AA4" w:rsidP="00E709EB">
      <w:pPr>
        <w:ind w:firstLineChars="200" w:firstLine="420"/>
        <w:rPr>
          <w:rFonts w:ascii="宋体" w:eastAsia="宋体" w:hAnsi="宋体" w:cs="宋体" w:hint="eastAsia"/>
          <w:color w:val="333333"/>
          <w:kern w:val="0"/>
          <w:sz w:val="21"/>
          <w:szCs w:val="21"/>
        </w:rPr>
      </w:pPr>
      <w:r>
        <w:rPr>
          <w:rFonts w:ascii="宋体" w:eastAsia="宋体" w:hAnsi="宋体" w:cs="宋体" w:hint="eastAsia"/>
          <w:color w:val="333333"/>
          <w:kern w:val="0"/>
          <w:sz w:val="21"/>
          <w:szCs w:val="21"/>
        </w:rPr>
        <w:t>4）</w:t>
      </w:r>
      <w:r w:rsidRPr="003B114B">
        <w:rPr>
          <w:rFonts w:ascii="宋体" w:eastAsia="宋体" w:hAnsi="宋体" w:cs="宋体" w:hint="eastAsia"/>
          <w:color w:val="333333"/>
          <w:kern w:val="0"/>
          <w:sz w:val="21"/>
          <w:szCs w:val="21"/>
          <w:lang/>
        </w:rPr>
        <w:t>在以特征函数为基底分解信号的基础上，掌握在频域和变换域分析 LTI 系统的方法，及系统在时域、频域和变换域的描述方法。了解典型系统的时域特性和频率特性</w:t>
      </w:r>
      <w:r>
        <w:rPr>
          <w:rFonts w:ascii="宋体" w:eastAsia="宋体" w:hAnsi="宋体" w:cs="宋体" w:hint="eastAsia"/>
          <w:color w:val="333333"/>
          <w:kern w:val="0"/>
          <w:sz w:val="21"/>
          <w:szCs w:val="21"/>
        </w:rPr>
        <w:t>，且</w:t>
      </w:r>
      <w:r w:rsidRPr="003B114B">
        <w:rPr>
          <w:rFonts w:ascii="宋体" w:eastAsia="宋体" w:hAnsi="宋体" w:cs="宋体" w:hint="eastAsia"/>
          <w:color w:val="333333"/>
          <w:kern w:val="0"/>
          <w:sz w:val="21"/>
          <w:szCs w:val="21"/>
          <w:lang/>
        </w:rPr>
        <w:t>会用恰当的方法解决 LTI 系统分析的问题</w:t>
      </w:r>
      <w:r>
        <w:rPr>
          <w:rFonts w:ascii="宋体" w:eastAsia="宋体" w:hAnsi="宋体" w:cs="宋体" w:hint="eastAsia"/>
          <w:color w:val="333333"/>
          <w:kern w:val="0"/>
          <w:sz w:val="21"/>
          <w:szCs w:val="21"/>
        </w:rPr>
        <w:t>；</w:t>
      </w:r>
    </w:p>
    <w:p w:rsidR="009E4AA4" w:rsidRDefault="009E4AA4" w:rsidP="00E709EB">
      <w:pPr>
        <w:ind w:firstLineChars="200" w:firstLine="420"/>
        <w:rPr>
          <w:rFonts w:ascii="宋体" w:eastAsia="宋体" w:hAnsi="宋体" w:cs="宋体" w:hint="eastAsia"/>
          <w:color w:val="333333"/>
          <w:kern w:val="0"/>
          <w:sz w:val="21"/>
          <w:szCs w:val="21"/>
        </w:rPr>
      </w:pPr>
      <w:r>
        <w:rPr>
          <w:rFonts w:ascii="宋体" w:eastAsia="宋体" w:hAnsi="宋体" w:cs="宋体" w:hint="eastAsia"/>
          <w:color w:val="333333"/>
          <w:kern w:val="0"/>
          <w:sz w:val="21"/>
          <w:szCs w:val="21"/>
        </w:rPr>
        <w:t>5）</w:t>
      </w:r>
      <w:r w:rsidRPr="003B114B">
        <w:rPr>
          <w:rFonts w:ascii="宋体" w:eastAsia="宋体" w:hAnsi="宋体" w:cs="宋体" w:hint="eastAsia"/>
          <w:color w:val="333333"/>
          <w:kern w:val="0"/>
          <w:sz w:val="21"/>
          <w:szCs w:val="21"/>
          <w:lang/>
        </w:rPr>
        <w:t>通过学习信号与系统分析方法在滤波及通信领域的某些应用，具备应用信号与系统分析的理论和方法解决工程实际问题的初步能力</w:t>
      </w:r>
      <w:r>
        <w:rPr>
          <w:rFonts w:ascii="宋体" w:eastAsia="宋体" w:hAnsi="宋体" w:cs="宋体" w:hint="eastAsia"/>
          <w:color w:val="333333"/>
          <w:kern w:val="0"/>
          <w:sz w:val="21"/>
          <w:szCs w:val="21"/>
        </w:rPr>
        <w:t>；</w:t>
      </w:r>
    </w:p>
    <w:p w:rsidR="00F644E7" w:rsidRPr="00F644E7" w:rsidRDefault="009E4AA4" w:rsidP="00E709EB">
      <w:pPr>
        <w:ind w:firstLineChars="200" w:firstLine="420"/>
        <w:rPr>
          <w:rFonts w:ascii="宋体" w:eastAsia="宋体" w:hAnsi="宋体" w:hint="eastAsia"/>
          <w:sz w:val="21"/>
          <w:szCs w:val="21"/>
        </w:rPr>
      </w:pPr>
      <w:r>
        <w:rPr>
          <w:rFonts w:ascii="宋体" w:eastAsia="宋体" w:hAnsi="宋体" w:cs="宋体" w:hint="eastAsia"/>
          <w:color w:val="333333"/>
          <w:kern w:val="0"/>
          <w:sz w:val="21"/>
          <w:szCs w:val="21"/>
        </w:rPr>
        <w:t>6）</w:t>
      </w:r>
      <w:r w:rsidRPr="003B114B">
        <w:rPr>
          <w:rFonts w:ascii="宋体" w:eastAsia="宋体" w:hAnsi="宋体" w:cs="宋体" w:hint="eastAsia"/>
          <w:color w:val="333333"/>
          <w:kern w:val="0"/>
          <w:sz w:val="21"/>
          <w:szCs w:val="21"/>
          <w:lang/>
        </w:rPr>
        <w:t>通过对信号在时域抽样，</w:t>
      </w:r>
      <w:r>
        <w:rPr>
          <w:rFonts w:ascii="宋体" w:eastAsia="宋体" w:hAnsi="宋体" w:cs="宋体" w:hint="eastAsia"/>
          <w:color w:val="333333"/>
          <w:kern w:val="0"/>
          <w:sz w:val="21"/>
          <w:szCs w:val="21"/>
        </w:rPr>
        <w:t>初步</w:t>
      </w:r>
      <w:r w:rsidRPr="003B114B">
        <w:rPr>
          <w:rFonts w:ascii="宋体" w:eastAsia="宋体" w:hAnsi="宋体" w:cs="宋体" w:hint="eastAsia"/>
          <w:color w:val="333333"/>
          <w:kern w:val="0"/>
          <w:sz w:val="21"/>
          <w:szCs w:val="21"/>
          <w:lang/>
        </w:rPr>
        <w:t>掌握连续时间信号与离散时间信号，周期信号与非周期信号之间的</w:t>
      </w:r>
      <w:r w:rsidRPr="003B114B">
        <w:rPr>
          <w:rFonts w:ascii="宋体" w:eastAsia="宋体" w:hAnsi="宋体" w:cs="宋体" w:hint="eastAsia"/>
          <w:color w:val="333333"/>
          <w:kern w:val="0"/>
          <w:sz w:val="21"/>
          <w:szCs w:val="21"/>
          <w:lang/>
        </w:rPr>
        <w:lastRenderedPageBreak/>
        <w:t>内在联系</w:t>
      </w:r>
      <w:r>
        <w:rPr>
          <w:rFonts w:ascii="宋体" w:eastAsia="宋体" w:hAnsi="宋体" w:cs="宋体" w:hint="eastAsia"/>
          <w:color w:val="333333"/>
          <w:kern w:val="0"/>
          <w:sz w:val="21"/>
          <w:szCs w:val="21"/>
        </w:rPr>
        <w:t>。</w:t>
      </w:r>
    </w:p>
    <w:p w:rsidR="00956ABC" w:rsidRDefault="002E2385" w:rsidP="00800421">
      <w:pPr>
        <w:spacing w:beforeLines="50" w:afterLines="50" w:line="360" w:lineRule="auto"/>
        <w:ind w:firstLineChars="200" w:firstLine="480"/>
        <w:outlineLvl w:val="0"/>
        <w:rPr>
          <w:rFonts w:ascii="黑体" w:eastAsia="黑体" w:hint="eastAsia"/>
          <w:sz w:val="24"/>
        </w:rPr>
      </w:pPr>
      <w:r>
        <w:rPr>
          <w:rFonts w:ascii="黑体" w:eastAsia="黑体" w:hint="eastAsia"/>
          <w:sz w:val="24"/>
        </w:rPr>
        <w:t>三</w:t>
      </w:r>
      <w:r w:rsidR="00956ABC" w:rsidRPr="00EA3275">
        <w:rPr>
          <w:rFonts w:ascii="黑体" w:eastAsia="黑体" w:hint="eastAsia"/>
          <w:sz w:val="24"/>
        </w:rPr>
        <w:t>、</w:t>
      </w:r>
      <w:r w:rsidR="00A2426B">
        <w:rPr>
          <w:rFonts w:ascii="黑体" w:eastAsia="黑体" w:hint="eastAsia"/>
          <w:sz w:val="24"/>
        </w:rPr>
        <w:t>课程</w:t>
      </w:r>
      <w:r w:rsidR="00956ABC" w:rsidRPr="00EA3275">
        <w:rPr>
          <w:rFonts w:ascii="黑体" w:eastAsia="黑体" w:hint="eastAsia"/>
          <w:sz w:val="24"/>
        </w:rPr>
        <w:t>学时分配</w:t>
      </w:r>
      <w:r w:rsidR="00A2426B">
        <w:rPr>
          <w:rFonts w:ascii="黑体" w:eastAsia="黑体" w:hint="eastAsia"/>
          <w:sz w:val="24"/>
        </w:rPr>
        <w:t>、教学内容与教学基本要求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9"/>
        <w:gridCol w:w="2089"/>
        <w:gridCol w:w="720"/>
        <w:gridCol w:w="4680"/>
        <w:gridCol w:w="1260"/>
      </w:tblGrid>
      <w:tr w:rsidR="00052406">
        <w:tblPrEx>
          <w:tblCellMar>
            <w:top w:w="0" w:type="dxa"/>
            <w:bottom w:w="0" w:type="dxa"/>
          </w:tblCellMar>
        </w:tblPrEx>
        <w:trPr>
          <w:cantSplit/>
          <w:trHeight w:val="609"/>
        </w:trPr>
        <w:tc>
          <w:tcPr>
            <w:tcW w:w="1079" w:type="dxa"/>
            <w:vMerge w:val="restart"/>
            <w:vAlign w:val="center"/>
          </w:tcPr>
          <w:p w:rsidR="00052406" w:rsidRPr="00B86D11" w:rsidRDefault="00052406" w:rsidP="000A5898">
            <w:pPr>
              <w:jc w:val="center"/>
              <w:rPr>
                <w:rFonts w:ascii="宋体" w:eastAsia="宋体" w:hAnsi="宋体" w:hint="eastAsia"/>
                <w:b/>
                <w:sz w:val="21"/>
                <w:szCs w:val="21"/>
              </w:rPr>
            </w:pPr>
            <w:r w:rsidRPr="00B86D11">
              <w:rPr>
                <w:rFonts w:ascii="宋体" w:eastAsia="宋体" w:hAnsi="宋体" w:hint="eastAsia"/>
                <w:b/>
                <w:sz w:val="21"/>
                <w:szCs w:val="21"/>
              </w:rPr>
              <w:t>章节</w:t>
            </w:r>
          </w:p>
        </w:tc>
        <w:tc>
          <w:tcPr>
            <w:tcW w:w="2089" w:type="dxa"/>
            <w:vMerge w:val="restart"/>
            <w:vAlign w:val="center"/>
          </w:tcPr>
          <w:p w:rsidR="00052406" w:rsidRPr="00B86D11" w:rsidRDefault="00052406" w:rsidP="000A5898">
            <w:pPr>
              <w:jc w:val="center"/>
              <w:rPr>
                <w:rFonts w:ascii="宋体" w:eastAsia="宋体" w:hAnsi="宋体" w:hint="eastAsia"/>
                <w:b/>
                <w:sz w:val="21"/>
                <w:szCs w:val="21"/>
              </w:rPr>
            </w:pPr>
            <w:r w:rsidRPr="00B86D11">
              <w:rPr>
                <w:rFonts w:ascii="宋体" w:eastAsia="宋体" w:hAnsi="宋体" w:hint="eastAsia"/>
                <w:b/>
                <w:sz w:val="21"/>
                <w:szCs w:val="21"/>
              </w:rPr>
              <w:t>教学内容</w:t>
            </w:r>
          </w:p>
        </w:tc>
        <w:tc>
          <w:tcPr>
            <w:tcW w:w="6660" w:type="dxa"/>
            <w:gridSpan w:val="3"/>
            <w:vAlign w:val="center"/>
          </w:tcPr>
          <w:p w:rsidR="00052406" w:rsidRPr="00B86D11" w:rsidRDefault="00AC0A49" w:rsidP="008F473B">
            <w:pPr>
              <w:jc w:val="center"/>
              <w:rPr>
                <w:rFonts w:ascii="宋体" w:eastAsia="宋体" w:hAnsi="宋体" w:hint="eastAsia"/>
                <w:b/>
                <w:sz w:val="21"/>
                <w:szCs w:val="21"/>
              </w:rPr>
            </w:pPr>
            <w:r>
              <w:rPr>
                <w:rFonts w:ascii="宋体" w:eastAsia="宋体" w:hAnsi="宋体" w:hint="eastAsia"/>
                <w:b/>
                <w:sz w:val="21"/>
                <w:szCs w:val="21"/>
              </w:rPr>
              <w:t>具体安排</w:t>
            </w:r>
          </w:p>
        </w:tc>
      </w:tr>
      <w:tr w:rsidR="002E2385">
        <w:tblPrEx>
          <w:tblCellMar>
            <w:top w:w="0" w:type="dxa"/>
            <w:bottom w:w="0" w:type="dxa"/>
          </w:tblCellMar>
        </w:tblPrEx>
        <w:trPr>
          <w:cantSplit/>
          <w:trHeight w:val="393"/>
        </w:trPr>
        <w:tc>
          <w:tcPr>
            <w:tcW w:w="1079" w:type="dxa"/>
            <w:vMerge/>
            <w:vAlign w:val="center"/>
          </w:tcPr>
          <w:p w:rsidR="002E2385" w:rsidRPr="00B86D11" w:rsidRDefault="002E2385" w:rsidP="008F473B">
            <w:pPr>
              <w:jc w:val="center"/>
              <w:rPr>
                <w:rFonts w:ascii="宋体" w:eastAsia="宋体" w:hAnsi="宋体"/>
                <w:b/>
                <w:sz w:val="21"/>
                <w:szCs w:val="21"/>
              </w:rPr>
            </w:pPr>
          </w:p>
        </w:tc>
        <w:tc>
          <w:tcPr>
            <w:tcW w:w="2089" w:type="dxa"/>
            <w:vMerge/>
            <w:vAlign w:val="center"/>
          </w:tcPr>
          <w:p w:rsidR="002E2385" w:rsidRPr="00B86D11" w:rsidRDefault="002E2385" w:rsidP="008F473B">
            <w:pPr>
              <w:jc w:val="center"/>
              <w:rPr>
                <w:rFonts w:ascii="宋体" w:eastAsia="宋体" w:hAnsi="宋体"/>
                <w:b/>
                <w:sz w:val="21"/>
                <w:szCs w:val="21"/>
              </w:rPr>
            </w:pPr>
          </w:p>
        </w:tc>
        <w:tc>
          <w:tcPr>
            <w:tcW w:w="720" w:type="dxa"/>
            <w:vAlign w:val="center"/>
          </w:tcPr>
          <w:p w:rsidR="002E2385" w:rsidRPr="00B86D11" w:rsidRDefault="002E2385" w:rsidP="008F473B">
            <w:pPr>
              <w:jc w:val="center"/>
              <w:rPr>
                <w:rFonts w:ascii="宋体" w:eastAsia="宋体" w:hAnsi="宋体" w:hint="eastAsia"/>
                <w:b/>
                <w:sz w:val="21"/>
                <w:szCs w:val="21"/>
              </w:rPr>
            </w:pPr>
            <w:r w:rsidRPr="00B86D11">
              <w:rPr>
                <w:rFonts w:ascii="宋体" w:eastAsia="宋体" w:hAnsi="宋体" w:hint="eastAsia"/>
                <w:b/>
                <w:sz w:val="21"/>
                <w:szCs w:val="21"/>
              </w:rPr>
              <w:t>学时</w:t>
            </w:r>
          </w:p>
        </w:tc>
        <w:tc>
          <w:tcPr>
            <w:tcW w:w="4680" w:type="dxa"/>
            <w:vAlign w:val="center"/>
          </w:tcPr>
          <w:p w:rsidR="002E2385" w:rsidRPr="00B86D11" w:rsidRDefault="002E2385" w:rsidP="000A5898">
            <w:pPr>
              <w:jc w:val="center"/>
              <w:rPr>
                <w:rFonts w:ascii="宋体" w:eastAsia="宋体" w:hAnsi="宋体" w:hint="eastAsia"/>
                <w:b/>
                <w:sz w:val="21"/>
                <w:szCs w:val="21"/>
              </w:rPr>
            </w:pPr>
            <w:r w:rsidRPr="00B86D11">
              <w:rPr>
                <w:rFonts w:ascii="宋体" w:eastAsia="宋体" w:hAnsi="宋体" w:hint="eastAsia"/>
                <w:b/>
                <w:sz w:val="21"/>
                <w:szCs w:val="21"/>
              </w:rPr>
              <w:t>重点难点</w:t>
            </w:r>
          </w:p>
        </w:tc>
        <w:tc>
          <w:tcPr>
            <w:tcW w:w="1260" w:type="dxa"/>
            <w:vAlign w:val="center"/>
          </w:tcPr>
          <w:p w:rsidR="002E2385" w:rsidRPr="00B86D11" w:rsidRDefault="002E2385" w:rsidP="002E2385">
            <w:pPr>
              <w:jc w:val="center"/>
              <w:rPr>
                <w:rFonts w:ascii="宋体" w:eastAsia="宋体" w:hAnsi="宋体" w:hint="eastAsia"/>
                <w:b/>
                <w:sz w:val="21"/>
                <w:szCs w:val="21"/>
              </w:rPr>
            </w:pPr>
            <w:r>
              <w:rPr>
                <w:rFonts w:ascii="宋体" w:eastAsia="宋体" w:hAnsi="宋体" w:hint="eastAsia"/>
                <w:b/>
                <w:sz w:val="21"/>
                <w:szCs w:val="21"/>
              </w:rPr>
              <w:t>备注</w:t>
            </w: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jc w:val="center"/>
              <w:rPr>
                <w:rFonts w:ascii="宋体" w:eastAsia="宋体" w:hAnsi="宋体" w:hint="eastAsia"/>
                <w:sz w:val="21"/>
                <w:szCs w:val="21"/>
              </w:rPr>
            </w:pPr>
            <w:r w:rsidRPr="00052406">
              <w:rPr>
                <w:rFonts w:ascii="宋体" w:eastAsia="宋体" w:hAnsi="宋体" w:hint="eastAsia"/>
                <w:sz w:val="21"/>
                <w:szCs w:val="21"/>
              </w:rPr>
              <w:t>第一章</w:t>
            </w:r>
          </w:p>
        </w:tc>
        <w:tc>
          <w:tcPr>
            <w:tcW w:w="2089" w:type="dxa"/>
            <w:vAlign w:val="center"/>
          </w:tcPr>
          <w:p w:rsidR="003157E4" w:rsidRPr="00052406" w:rsidRDefault="003157E4" w:rsidP="008F473B">
            <w:pPr>
              <w:jc w:val="center"/>
              <w:rPr>
                <w:rFonts w:ascii="宋体" w:eastAsia="宋体" w:hAnsi="宋体" w:hint="eastAsia"/>
                <w:sz w:val="21"/>
                <w:szCs w:val="21"/>
              </w:rPr>
            </w:pPr>
            <w:r>
              <w:rPr>
                <w:rFonts w:ascii="宋体" w:eastAsia="宋体" w:hAnsi="宋体" w:hint="eastAsia"/>
                <w:sz w:val="21"/>
                <w:szCs w:val="21"/>
              </w:rPr>
              <w:t>信号与系统</w:t>
            </w:r>
          </w:p>
        </w:tc>
        <w:tc>
          <w:tcPr>
            <w:tcW w:w="720" w:type="dxa"/>
          </w:tcPr>
          <w:p w:rsidR="003157E4" w:rsidRPr="003157E4" w:rsidRDefault="003157E4" w:rsidP="003157E4">
            <w:pPr>
              <w:tabs>
                <w:tab w:val="left" w:pos="268"/>
              </w:tabs>
              <w:jc w:val="center"/>
              <w:rPr>
                <w:sz w:val="21"/>
                <w:szCs w:val="21"/>
              </w:rPr>
            </w:pPr>
            <w:r>
              <w:rPr>
                <w:rFonts w:hint="eastAsia"/>
                <w:sz w:val="21"/>
                <w:szCs w:val="21"/>
              </w:rPr>
              <w:t>8</w:t>
            </w:r>
          </w:p>
        </w:tc>
        <w:tc>
          <w:tcPr>
            <w:tcW w:w="4680" w:type="dxa"/>
            <w:vAlign w:val="center"/>
          </w:tcPr>
          <w:p w:rsidR="003157E4" w:rsidRPr="003157E4" w:rsidRDefault="003157E4" w:rsidP="00291B53">
            <w:pPr>
              <w:rPr>
                <w:rFonts w:ascii="宋体" w:hAnsi="宋体" w:hint="eastAsia"/>
                <w:sz w:val="21"/>
                <w:szCs w:val="21"/>
              </w:rPr>
            </w:pPr>
            <w:r w:rsidRPr="003157E4">
              <w:rPr>
                <w:rFonts w:ascii="宋体" w:hAnsi="宋体" w:hint="eastAsia"/>
                <w:sz w:val="21"/>
                <w:szCs w:val="21"/>
              </w:rPr>
              <w:t>重点：重要名词术语说明解释，信号基本运算，奇异函数的特性，系统的特性</w:t>
            </w:r>
          </w:p>
          <w:p w:rsidR="003157E4" w:rsidRPr="003157E4" w:rsidRDefault="003157E4" w:rsidP="00291B53">
            <w:pPr>
              <w:rPr>
                <w:rFonts w:ascii="宋体" w:hAnsi="宋体"/>
                <w:sz w:val="21"/>
                <w:szCs w:val="21"/>
              </w:rPr>
            </w:pPr>
            <w:r w:rsidRPr="003157E4">
              <w:rPr>
                <w:rFonts w:ascii="宋体" w:hAnsi="宋体" w:hint="eastAsia"/>
                <w:sz w:val="21"/>
                <w:szCs w:val="21"/>
              </w:rPr>
              <w:t>难点：冲激函数的性质，判断系统的线性性、时不变性、因果和稳定性</w:t>
            </w:r>
          </w:p>
        </w:tc>
        <w:tc>
          <w:tcPr>
            <w:tcW w:w="1260" w:type="dxa"/>
            <w:vAlign w:val="center"/>
          </w:tcPr>
          <w:p w:rsidR="003157E4" w:rsidRPr="003157E4" w:rsidRDefault="003157E4" w:rsidP="00634FAB">
            <w:pPr>
              <w:jc w:val="center"/>
              <w:rPr>
                <w:rFonts w:ascii="宋体" w:eastAsia="宋体" w:hAnsi="宋体"/>
                <w:sz w:val="21"/>
                <w:szCs w:val="21"/>
              </w:rPr>
            </w:pP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jc w:val="center"/>
              <w:rPr>
                <w:rFonts w:ascii="宋体" w:eastAsia="宋体" w:hAnsi="宋体" w:hint="eastAsia"/>
                <w:sz w:val="21"/>
                <w:szCs w:val="21"/>
              </w:rPr>
            </w:pPr>
            <w:r w:rsidRPr="00052406">
              <w:rPr>
                <w:rFonts w:ascii="宋体" w:eastAsia="宋体" w:hAnsi="宋体" w:hint="eastAsia"/>
                <w:sz w:val="21"/>
                <w:szCs w:val="21"/>
              </w:rPr>
              <w:t>第二章</w:t>
            </w:r>
          </w:p>
        </w:tc>
        <w:tc>
          <w:tcPr>
            <w:tcW w:w="2089" w:type="dxa"/>
            <w:vAlign w:val="center"/>
          </w:tcPr>
          <w:p w:rsidR="003157E4" w:rsidRPr="00052406" w:rsidRDefault="003157E4" w:rsidP="008F473B">
            <w:pPr>
              <w:jc w:val="center"/>
              <w:rPr>
                <w:rFonts w:ascii="宋体" w:eastAsia="宋体" w:hAnsi="宋体" w:hint="eastAsia"/>
                <w:sz w:val="21"/>
                <w:szCs w:val="21"/>
              </w:rPr>
            </w:pPr>
            <w:r>
              <w:rPr>
                <w:rFonts w:ascii="宋体" w:eastAsia="宋体" w:hAnsi="宋体" w:hint="eastAsia"/>
                <w:sz w:val="21"/>
                <w:szCs w:val="21"/>
              </w:rPr>
              <w:t>线性时不变系统</w:t>
            </w:r>
          </w:p>
        </w:tc>
        <w:tc>
          <w:tcPr>
            <w:tcW w:w="720" w:type="dxa"/>
          </w:tcPr>
          <w:p w:rsidR="003157E4" w:rsidRPr="003157E4" w:rsidRDefault="003157E4" w:rsidP="003157E4">
            <w:pPr>
              <w:tabs>
                <w:tab w:val="left" w:pos="268"/>
              </w:tabs>
              <w:jc w:val="center"/>
              <w:rPr>
                <w:sz w:val="21"/>
                <w:szCs w:val="21"/>
              </w:rPr>
            </w:pPr>
            <w:r>
              <w:rPr>
                <w:rFonts w:hint="eastAsia"/>
                <w:sz w:val="21"/>
                <w:szCs w:val="21"/>
              </w:rPr>
              <w:t>10</w:t>
            </w:r>
          </w:p>
        </w:tc>
        <w:tc>
          <w:tcPr>
            <w:tcW w:w="4680" w:type="dxa"/>
            <w:vAlign w:val="center"/>
          </w:tcPr>
          <w:p w:rsidR="003157E4" w:rsidRPr="003157E4" w:rsidRDefault="003157E4" w:rsidP="00291B53">
            <w:pPr>
              <w:rPr>
                <w:rFonts w:ascii="宋体" w:hAnsi="宋体" w:hint="eastAsia"/>
                <w:sz w:val="21"/>
                <w:szCs w:val="21"/>
              </w:rPr>
            </w:pPr>
            <w:r w:rsidRPr="003157E4">
              <w:rPr>
                <w:rFonts w:ascii="宋体" w:hAnsi="宋体" w:hint="eastAsia"/>
                <w:sz w:val="21"/>
                <w:szCs w:val="21"/>
              </w:rPr>
              <w:t>重点：</w:t>
            </w:r>
            <w:r w:rsidRPr="003157E4">
              <w:rPr>
                <w:rFonts w:ascii="宋体" w:hAnsi="宋体" w:hint="eastAsia"/>
                <w:sz w:val="21"/>
                <w:szCs w:val="21"/>
              </w:rPr>
              <w:t>0+</w:t>
            </w:r>
            <w:r w:rsidRPr="003157E4">
              <w:rPr>
                <w:rFonts w:ascii="宋体" w:hAnsi="宋体" w:hint="eastAsia"/>
                <w:sz w:val="21"/>
                <w:szCs w:val="21"/>
              </w:rPr>
              <w:t>和</w:t>
            </w:r>
            <w:r w:rsidRPr="003157E4">
              <w:rPr>
                <w:rFonts w:ascii="宋体" w:hAnsi="宋体" w:hint="eastAsia"/>
                <w:sz w:val="21"/>
                <w:szCs w:val="21"/>
              </w:rPr>
              <w:t>0-</w:t>
            </w:r>
            <w:r w:rsidRPr="003157E4">
              <w:rPr>
                <w:rFonts w:ascii="宋体" w:hAnsi="宋体" w:hint="eastAsia"/>
                <w:sz w:val="21"/>
                <w:szCs w:val="21"/>
              </w:rPr>
              <w:t>时刻系统状态的含义，由</w:t>
            </w:r>
            <w:r w:rsidRPr="003157E4">
              <w:rPr>
                <w:rFonts w:ascii="宋体" w:hAnsi="宋体" w:hint="eastAsia"/>
                <w:sz w:val="21"/>
                <w:szCs w:val="21"/>
              </w:rPr>
              <w:t>0-</w:t>
            </w:r>
            <w:r w:rsidRPr="003157E4">
              <w:rPr>
                <w:rFonts w:ascii="宋体" w:hAnsi="宋体" w:hint="eastAsia"/>
                <w:sz w:val="21"/>
                <w:szCs w:val="21"/>
              </w:rPr>
              <w:t>值求</w:t>
            </w:r>
            <w:r w:rsidRPr="003157E4">
              <w:rPr>
                <w:rFonts w:ascii="宋体" w:hAnsi="宋体" w:hint="eastAsia"/>
                <w:sz w:val="21"/>
                <w:szCs w:val="21"/>
              </w:rPr>
              <w:t>0+</w:t>
            </w:r>
            <w:r w:rsidRPr="003157E4">
              <w:rPr>
                <w:rFonts w:ascii="宋体" w:hAnsi="宋体" w:hint="eastAsia"/>
                <w:sz w:val="21"/>
                <w:szCs w:val="21"/>
              </w:rPr>
              <w:t>值，冲激响应的求解，零输入响应和零状态响应的理解，卷积积分的定义及性质和计算方法</w:t>
            </w:r>
          </w:p>
          <w:p w:rsidR="003157E4" w:rsidRPr="003157E4" w:rsidRDefault="003157E4" w:rsidP="00291B53">
            <w:pPr>
              <w:rPr>
                <w:rFonts w:ascii="宋体" w:hAnsi="宋体"/>
                <w:sz w:val="21"/>
                <w:szCs w:val="21"/>
              </w:rPr>
            </w:pPr>
            <w:r w:rsidRPr="003157E4">
              <w:rPr>
                <w:rFonts w:ascii="宋体" w:hAnsi="宋体" w:hint="eastAsia"/>
                <w:sz w:val="21"/>
                <w:szCs w:val="21"/>
              </w:rPr>
              <w:t>难点：</w:t>
            </w:r>
            <w:r w:rsidRPr="003157E4">
              <w:rPr>
                <w:rFonts w:ascii="宋体" w:hAnsi="宋体" w:hint="eastAsia"/>
                <w:sz w:val="21"/>
                <w:szCs w:val="21"/>
              </w:rPr>
              <w:t>LTI</w:t>
            </w:r>
            <w:r w:rsidRPr="003157E4">
              <w:rPr>
                <w:rFonts w:ascii="宋体" w:hAnsi="宋体" w:hint="eastAsia"/>
                <w:sz w:val="21"/>
                <w:szCs w:val="21"/>
              </w:rPr>
              <w:t>系统的全响应求解，卷积积分的图解法</w:t>
            </w: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s="宋体" w:hint="eastAsia"/>
                <w:kern w:val="0"/>
                <w:sz w:val="21"/>
                <w:szCs w:val="21"/>
              </w:rPr>
            </w:pPr>
            <w:r w:rsidRPr="003157E4">
              <w:rPr>
                <w:rFonts w:ascii="宋体" w:eastAsia="宋体" w:hAnsi="宋体" w:cs="宋体" w:hint="eastAsia"/>
                <w:kern w:val="0"/>
                <w:sz w:val="21"/>
                <w:szCs w:val="21"/>
              </w:rPr>
              <w:t>习题课</w:t>
            </w: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jc w:val="center"/>
              <w:rPr>
                <w:rFonts w:ascii="宋体" w:eastAsia="宋体" w:hAnsi="宋体" w:hint="eastAsia"/>
                <w:sz w:val="21"/>
                <w:szCs w:val="21"/>
              </w:rPr>
            </w:pPr>
            <w:r w:rsidRPr="00052406">
              <w:rPr>
                <w:rFonts w:ascii="宋体" w:eastAsia="宋体" w:hAnsi="宋体" w:hint="eastAsia"/>
                <w:sz w:val="21"/>
                <w:szCs w:val="21"/>
              </w:rPr>
              <w:t>第三章</w:t>
            </w:r>
          </w:p>
        </w:tc>
        <w:tc>
          <w:tcPr>
            <w:tcW w:w="2089" w:type="dxa"/>
            <w:vAlign w:val="center"/>
          </w:tcPr>
          <w:p w:rsidR="003157E4" w:rsidRPr="00052406" w:rsidRDefault="003157E4" w:rsidP="008F473B">
            <w:pPr>
              <w:widowControl/>
              <w:spacing w:before="100" w:beforeAutospacing="1" w:after="100" w:afterAutospacing="1"/>
              <w:jc w:val="center"/>
              <w:rPr>
                <w:rFonts w:ascii="宋体" w:eastAsia="宋体" w:hAnsi="宋体" w:cs="宋体"/>
                <w:kern w:val="0"/>
                <w:sz w:val="21"/>
                <w:szCs w:val="21"/>
              </w:rPr>
            </w:pPr>
            <w:r>
              <w:rPr>
                <w:rFonts w:ascii="宋体" w:eastAsia="宋体" w:hAnsi="宋体" w:hint="eastAsia"/>
                <w:sz w:val="21"/>
                <w:szCs w:val="21"/>
              </w:rPr>
              <w:t>周期信号的 傅里叶级数表示</w:t>
            </w:r>
          </w:p>
        </w:tc>
        <w:tc>
          <w:tcPr>
            <w:tcW w:w="720" w:type="dxa"/>
          </w:tcPr>
          <w:p w:rsidR="003157E4" w:rsidRPr="003157E4" w:rsidRDefault="003157E4" w:rsidP="003157E4">
            <w:pPr>
              <w:tabs>
                <w:tab w:val="left" w:pos="268"/>
              </w:tabs>
              <w:jc w:val="center"/>
              <w:rPr>
                <w:sz w:val="21"/>
                <w:szCs w:val="21"/>
              </w:rPr>
            </w:pPr>
            <w:r>
              <w:rPr>
                <w:rFonts w:hint="eastAsia"/>
                <w:sz w:val="21"/>
                <w:szCs w:val="21"/>
              </w:rPr>
              <w:t>8</w:t>
            </w:r>
          </w:p>
        </w:tc>
        <w:tc>
          <w:tcPr>
            <w:tcW w:w="4680" w:type="dxa"/>
            <w:vAlign w:val="center"/>
          </w:tcPr>
          <w:p w:rsidR="003157E4" w:rsidRPr="003157E4" w:rsidRDefault="003157E4" w:rsidP="00291B53">
            <w:pPr>
              <w:rPr>
                <w:rFonts w:ascii="宋体" w:hAnsi="宋体" w:hint="eastAsia"/>
                <w:sz w:val="21"/>
                <w:szCs w:val="21"/>
              </w:rPr>
            </w:pPr>
            <w:r w:rsidRPr="003157E4">
              <w:rPr>
                <w:rFonts w:ascii="宋体" w:hAnsi="宋体" w:hint="eastAsia"/>
                <w:sz w:val="21"/>
                <w:szCs w:val="21"/>
              </w:rPr>
              <w:t>重点：周期信号的傅里叶级数表示，</w:t>
            </w:r>
            <w:r w:rsidRPr="003157E4">
              <w:rPr>
                <w:rFonts w:ascii="宋体" w:hAnsi="宋体" w:hint="eastAsia"/>
                <w:sz w:val="21"/>
                <w:szCs w:val="21"/>
              </w:rPr>
              <w:t xml:space="preserve"> </w:t>
            </w:r>
            <w:r w:rsidRPr="003157E4">
              <w:rPr>
                <w:rFonts w:ascii="宋体" w:hAnsi="宋体" w:hint="eastAsia"/>
                <w:sz w:val="21"/>
                <w:szCs w:val="21"/>
              </w:rPr>
              <w:t>性质，滤波器的概念</w:t>
            </w:r>
          </w:p>
          <w:p w:rsidR="003157E4" w:rsidRPr="003157E4" w:rsidRDefault="003157E4" w:rsidP="00291B53">
            <w:pPr>
              <w:rPr>
                <w:rFonts w:ascii="宋体" w:hAnsi="宋体"/>
                <w:sz w:val="21"/>
                <w:szCs w:val="21"/>
              </w:rPr>
            </w:pPr>
            <w:r w:rsidRPr="003157E4">
              <w:rPr>
                <w:rFonts w:ascii="宋体" w:hAnsi="宋体" w:hint="eastAsia"/>
                <w:sz w:val="21"/>
                <w:szCs w:val="21"/>
              </w:rPr>
              <w:t>难点：信号的频谱</w:t>
            </w: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olor w:val="000000"/>
                <w:sz w:val="21"/>
                <w:szCs w:val="21"/>
              </w:rPr>
            </w:pP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jc w:val="center"/>
              <w:rPr>
                <w:rFonts w:ascii="宋体" w:eastAsia="宋体" w:hAnsi="宋体" w:hint="eastAsia"/>
                <w:sz w:val="21"/>
                <w:szCs w:val="21"/>
              </w:rPr>
            </w:pPr>
            <w:r w:rsidRPr="00052406">
              <w:rPr>
                <w:rFonts w:ascii="宋体" w:eastAsia="宋体" w:hAnsi="宋体" w:hint="eastAsia"/>
                <w:sz w:val="21"/>
                <w:szCs w:val="21"/>
              </w:rPr>
              <w:t>第四章</w:t>
            </w:r>
          </w:p>
        </w:tc>
        <w:tc>
          <w:tcPr>
            <w:tcW w:w="2089" w:type="dxa"/>
            <w:vAlign w:val="center"/>
          </w:tcPr>
          <w:p w:rsidR="003157E4" w:rsidRPr="00052406" w:rsidRDefault="003157E4" w:rsidP="008F473B">
            <w:pPr>
              <w:jc w:val="center"/>
              <w:rPr>
                <w:rFonts w:ascii="宋体" w:eastAsia="宋体" w:hAnsi="宋体" w:hint="eastAsia"/>
                <w:sz w:val="21"/>
                <w:szCs w:val="21"/>
              </w:rPr>
            </w:pPr>
            <w:r>
              <w:rPr>
                <w:rFonts w:ascii="宋体" w:eastAsia="宋体" w:hAnsi="宋体" w:hint="eastAsia"/>
                <w:sz w:val="21"/>
                <w:szCs w:val="21"/>
              </w:rPr>
              <w:t>连续时间傅里叶变换</w:t>
            </w:r>
          </w:p>
        </w:tc>
        <w:tc>
          <w:tcPr>
            <w:tcW w:w="720" w:type="dxa"/>
          </w:tcPr>
          <w:p w:rsidR="003157E4" w:rsidRPr="003157E4" w:rsidRDefault="003157E4" w:rsidP="003157E4">
            <w:pPr>
              <w:tabs>
                <w:tab w:val="left" w:pos="268"/>
              </w:tabs>
              <w:jc w:val="center"/>
              <w:rPr>
                <w:sz w:val="21"/>
                <w:szCs w:val="21"/>
              </w:rPr>
            </w:pPr>
            <w:r>
              <w:rPr>
                <w:rFonts w:hint="eastAsia"/>
                <w:sz w:val="21"/>
                <w:szCs w:val="21"/>
              </w:rPr>
              <w:t>10</w:t>
            </w:r>
          </w:p>
        </w:tc>
        <w:tc>
          <w:tcPr>
            <w:tcW w:w="4680" w:type="dxa"/>
            <w:vAlign w:val="center"/>
          </w:tcPr>
          <w:p w:rsidR="003157E4" w:rsidRPr="003157E4" w:rsidRDefault="003157E4" w:rsidP="00291B53">
            <w:pPr>
              <w:rPr>
                <w:rFonts w:ascii="宋体" w:hAnsi="宋体" w:hint="eastAsia"/>
                <w:sz w:val="21"/>
                <w:szCs w:val="21"/>
              </w:rPr>
            </w:pPr>
            <w:r w:rsidRPr="003157E4">
              <w:rPr>
                <w:rFonts w:ascii="宋体" w:hAnsi="宋体" w:hint="eastAsia"/>
                <w:sz w:val="21"/>
                <w:szCs w:val="21"/>
              </w:rPr>
              <w:t>重点：非周期信号的傅里叶变换，信号时域特性和频域特性之间的关系，系统的频域分析方法</w:t>
            </w: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s="宋体" w:hint="eastAsia"/>
                <w:kern w:val="0"/>
                <w:sz w:val="21"/>
                <w:szCs w:val="21"/>
              </w:rPr>
            </w:pPr>
            <w:r w:rsidRPr="003157E4">
              <w:rPr>
                <w:rFonts w:ascii="宋体" w:eastAsia="宋体" w:hAnsi="宋体" w:cs="宋体" w:hint="eastAsia"/>
                <w:kern w:val="0"/>
                <w:sz w:val="21"/>
                <w:szCs w:val="21"/>
              </w:rPr>
              <w:t>习题课</w:t>
            </w: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widowControl/>
              <w:spacing w:before="100" w:beforeAutospacing="1" w:after="100" w:afterAutospacing="1"/>
              <w:jc w:val="center"/>
              <w:rPr>
                <w:rFonts w:ascii="宋体" w:eastAsia="宋体" w:hAnsi="宋体" w:cs="宋体"/>
                <w:kern w:val="0"/>
                <w:sz w:val="21"/>
                <w:szCs w:val="21"/>
              </w:rPr>
            </w:pPr>
            <w:r w:rsidRPr="00052406">
              <w:rPr>
                <w:rFonts w:ascii="宋体" w:eastAsia="宋体" w:hAnsi="宋体" w:cs="宋体" w:hint="eastAsia"/>
                <w:kern w:val="0"/>
                <w:sz w:val="21"/>
                <w:szCs w:val="21"/>
              </w:rPr>
              <w:t>第六章</w:t>
            </w:r>
          </w:p>
        </w:tc>
        <w:tc>
          <w:tcPr>
            <w:tcW w:w="2089" w:type="dxa"/>
            <w:vAlign w:val="center"/>
          </w:tcPr>
          <w:p w:rsidR="003157E4" w:rsidRPr="00052406" w:rsidRDefault="003157E4" w:rsidP="008F473B">
            <w:pPr>
              <w:widowControl/>
              <w:spacing w:before="100" w:beforeAutospacing="1" w:after="100" w:afterAutospacing="1"/>
              <w:jc w:val="center"/>
              <w:rPr>
                <w:rFonts w:ascii="宋体" w:eastAsia="宋体" w:hAnsi="宋体" w:cs="宋体"/>
                <w:kern w:val="0"/>
                <w:sz w:val="21"/>
                <w:szCs w:val="21"/>
              </w:rPr>
            </w:pPr>
            <w:r>
              <w:rPr>
                <w:rFonts w:ascii="宋体" w:eastAsia="宋体" w:hAnsi="宋体" w:hint="eastAsia"/>
                <w:sz w:val="21"/>
                <w:szCs w:val="21"/>
              </w:rPr>
              <w:t>信号与系统的时域和频域特性</w:t>
            </w:r>
          </w:p>
        </w:tc>
        <w:tc>
          <w:tcPr>
            <w:tcW w:w="720" w:type="dxa"/>
          </w:tcPr>
          <w:p w:rsidR="003157E4" w:rsidRPr="003157E4" w:rsidRDefault="003157E4" w:rsidP="003157E4">
            <w:pPr>
              <w:tabs>
                <w:tab w:val="left" w:pos="268"/>
              </w:tabs>
              <w:jc w:val="center"/>
              <w:rPr>
                <w:sz w:val="21"/>
                <w:szCs w:val="21"/>
              </w:rPr>
            </w:pPr>
            <w:r>
              <w:rPr>
                <w:rFonts w:hint="eastAsia"/>
                <w:sz w:val="21"/>
                <w:szCs w:val="21"/>
              </w:rPr>
              <w:t>2</w:t>
            </w:r>
          </w:p>
        </w:tc>
        <w:tc>
          <w:tcPr>
            <w:tcW w:w="4680" w:type="dxa"/>
            <w:vAlign w:val="center"/>
          </w:tcPr>
          <w:p w:rsidR="003157E4" w:rsidRPr="003157E4" w:rsidRDefault="003157E4" w:rsidP="00291B53">
            <w:pPr>
              <w:rPr>
                <w:rFonts w:ascii="宋体" w:hAnsi="宋体"/>
                <w:sz w:val="21"/>
                <w:szCs w:val="21"/>
              </w:rPr>
            </w:pPr>
            <w:r w:rsidRPr="003157E4">
              <w:rPr>
                <w:rFonts w:ascii="宋体" w:hAnsi="宋体" w:hint="eastAsia"/>
                <w:sz w:val="21"/>
                <w:szCs w:val="21"/>
              </w:rPr>
              <w:t>重点：信号与系统的模和相位，理想滤波器</w:t>
            </w: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s="宋体" w:hint="eastAsia"/>
                <w:kern w:val="0"/>
                <w:sz w:val="21"/>
                <w:szCs w:val="21"/>
              </w:rPr>
            </w:pP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widowControl/>
              <w:spacing w:before="100" w:beforeAutospacing="1" w:after="100" w:afterAutospacing="1"/>
              <w:jc w:val="center"/>
              <w:rPr>
                <w:rFonts w:ascii="宋体" w:eastAsia="宋体" w:hAnsi="宋体" w:cs="宋体"/>
                <w:kern w:val="0"/>
                <w:sz w:val="21"/>
                <w:szCs w:val="21"/>
              </w:rPr>
            </w:pPr>
            <w:r w:rsidRPr="00052406">
              <w:rPr>
                <w:rFonts w:ascii="宋体" w:eastAsia="宋体" w:hAnsi="宋体" w:cs="宋体" w:hint="eastAsia"/>
                <w:kern w:val="0"/>
                <w:sz w:val="21"/>
                <w:szCs w:val="21"/>
              </w:rPr>
              <w:t>第七章</w:t>
            </w:r>
          </w:p>
        </w:tc>
        <w:tc>
          <w:tcPr>
            <w:tcW w:w="2089" w:type="dxa"/>
            <w:vAlign w:val="center"/>
          </w:tcPr>
          <w:p w:rsidR="003157E4" w:rsidRPr="00052406" w:rsidRDefault="003157E4" w:rsidP="008F473B">
            <w:pPr>
              <w:widowControl/>
              <w:spacing w:before="100" w:beforeAutospacing="1" w:after="100" w:afterAutospacing="1"/>
              <w:jc w:val="center"/>
              <w:rPr>
                <w:rFonts w:ascii="宋体" w:eastAsia="宋体" w:hAnsi="宋体" w:cs="宋体"/>
                <w:kern w:val="0"/>
                <w:sz w:val="21"/>
                <w:szCs w:val="21"/>
              </w:rPr>
            </w:pPr>
            <w:r>
              <w:rPr>
                <w:rFonts w:ascii="宋体" w:eastAsia="宋体" w:hAnsi="宋体" w:hint="eastAsia"/>
                <w:sz w:val="21"/>
                <w:szCs w:val="21"/>
              </w:rPr>
              <w:t>采样</w:t>
            </w:r>
          </w:p>
        </w:tc>
        <w:tc>
          <w:tcPr>
            <w:tcW w:w="720" w:type="dxa"/>
          </w:tcPr>
          <w:p w:rsidR="003157E4" w:rsidRPr="003157E4" w:rsidRDefault="003157E4" w:rsidP="003157E4">
            <w:pPr>
              <w:tabs>
                <w:tab w:val="left" w:pos="268"/>
              </w:tabs>
              <w:jc w:val="center"/>
              <w:rPr>
                <w:sz w:val="21"/>
                <w:szCs w:val="21"/>
              </w:rPr>
            </w:pPr>
            <w:r>
              <w:rPr>
                <w:rFonts w:hint="eastAsia"/>
                <w:sz w:val="21"/>
                <w:szCs w:val="21"/>
              </w:rPr>
              <w:t>4</w:t>
            </w:r>
          </w:p>
        </w:tc>
        <w:tc>
          <w:tcPr>
            <w:tcW w:w="4680" w:type="dxa"/>
            <w:vAlign w:val="center"/>
          </w:tcPr>
          <w:p w:rsidR="003157E4" w:rsidRPr="003157E4" w:rsidRDefault="003157E4" w:rsidP="00291B53">
            <w:pPr>
              <w:rPr>
                <w:rFonts w:ascii="宋体" w:hAnsi="宋体" w:hint="eastAsia"/>
                <w:sz w:val="21"/>
                <w:szCs w:val="21"/>
              </w:rPr>
            </w:pPr>
            <w:r w:rsidRPr="003157E4">
              <w:rPr>
                <w:rFonts w:ascii="宋体" w:hAnsi="宋体" w:hint="eastAsia"/>
                <w:sz w:val="21"/>
                <w:szCs w:val="21"/>
              </w:rPr>
              <w:t>重点：时域采样理论</w:t>
            </w:r>
          </w:p>
          <w:p w:rsidR="003157E4" w:rsidRPr="003157E4" w:rsidRDefault="003157E4" w:rsidP="00291B53">
            <w:pPr>
              <w:rPr>
                <w:rFonts w:ascii="宋体" w:hAnsi="宋体"/>
                <w:sz w:val="21"/>
                <w:szCs w:val="21"/>
              </w:rPr>
            </w:pPr>
            <w:r w:rsidRPr="003157E4">
              <w:rPr>
                <w:rFonts w:ascii="宋体" w:hAnsi="宋体" w:hint="eastAsia"/>
                <w:sz w:val="21"/>
                <w:szCs w:val="21"/>
              </w:rPr>
              <w:t>难点：采样定理的理解</w:t>
            </w:r>
            <w:r w:rsidRPr="003157E4">
              <w:rPr>
                <w:rFonts w:ascii="宋体" w:hAnsi="宋体"/>
                <w:sz w:val="21"/>
                <w:szCs w:val="21"/>
              </w:rPr>
              <w:t xml:space="preserve"> </w:t>
            </w: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s="宋体" w:hint="eastAsia"/>
                <w:kern w:val="0"/>
                <w:sz w:val="21"/>
                <w:szCs w:val="21"/>
              </w:rPr>
            </w:pPr>
            <w:r w:rsidRPr="003157E4">
              <w:rPr>
                <w:rFonts w:ascii="宋体" w:eastAsia="宋体" w:hAnsi="宋体" w:cs="宋体" w:hint="eastAsia"/>
                <w:kern w:val="0"/>
                <w:sz w:val="21"/>
                <w:szCs w:val="21"/>
              </w:rPr>
              <w:t>习题课</w:t>
            </w: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widowControl/>
              <w:spacing w:before="100" w:beforeAutospacing="1" w:after="100" w:afterAutospacing="1"/>
              <w:jc w:val="center"/>
              <w:rPr>
                <w:rFonts w:ascii="宋体" w:eastAsia="宋体" w:hAnsi="宋体" w:cs="宋体"/>
                <w:kern w:val="0"/>
                <w:sz w:val="21"/>
                <w:szCs w:val="21"/>
              </w:rPr>
            </w:pPr>
            <w:r w:rsidRPr="00052406">
              <w:rPr>
                <w:rFonts w:ascii="宋体" w:eastAsia="宋体" w:hAnsi="宋体" w:cs="宋体" w:hint="eastAsia"/>
                <w:kern w:val="0"/>
                <w:sz w:val="21"/>
                <w:szCs w:val="21"/>
              </w:rPr>
              <w:t>第八章</w:t>
            </w:r>
          </w:p>
        </w:tc>
        <w:tc>
          <w:tcPr>
            <w:tcW w:w="2089" w:type="dxa"/>
            <w:vAlign w:val="center"/>
          </w:tcPr>
          <w:p w:rsidR="003157E4" w:rsidRPr="00052406" w:rsidRDefault="003157E4" w:rsidP="008F473B">
            <w:pPr>
              <w:widowControl/>
              <w:spacing w:before="100" w:beforeAutospacing="1" w:after="100" w:afterAutospacing="1"/>
              <w:jc w:val="center"/>
              <w:rPr>
                <w:rFonts w:ascii="宋体" w:eastAsia="宋体" w:hAnsi="宋体" w:cs="宋体"/>
                <w:kern w:val="0"/>
                <w:sz w:val="21"/>
                <w:szCs w:val="21"/>
              </w:rPr>
            </w:pPr>
            <w:r>
              <w:rPr>
                <w:rFonts w:ascii="宋体" w:eastAsia="宋体" w:hAnsi="宋体" w:hint="eastAsia"/>
                <w:sz w:val="21"/>
                <w:szCs w:val="21"/>
              </w:rPr>
              <w:t>通信系统</w:t>
            </w:r>
          </w:p>
        </w:tc>
        <w:tc>
          <w:tcPr>
            <w:tcW w:w="720" w:type="dxa"/>
          </w:tcPr>
          <w:p w:rsidR="003157E4" w:rsidRPr="003157E4" w:rsidRDefault="003157E4" w:rsidP="003157E4">
            <w:pPr>
              <w:tabs>
                <w:tab w:val="left" w:pos="268"/>
              </w:tabs>
              <w:jc w:val="center"/>
              <w:rPr>
                <w:sz w:val="21"/>
                <w:szCs w:val="21"/>
              </w:rPr>
            </w:pPr>
            <w:r>
              <w:rPr>
                <w:rFonts w:hint="eastAsia"/>
                <w:sz w:val="21"/>
                <w:szCs w:val="21"/>
              </w:rPr>
              <w:t>2</w:t>
            </w:r>
          </w:p>
        </w:tc>
        <w:tc>
          <w:tcPr>
            <w:tcW w:w="4680" w:type="dxa"/>
            <w:vAlign w:val="center"/>
          </w:tcPr>
          <w:p w:rsidR="003157E4" w:rsidRPr="003157E4" w:rsidRDefault="003157E4" w:rsidP="00291B53">
            <w:pPr>
              <w:rPr>
                <w:rFonts w:ascii="宋体" w:hAnsi="宋体" w:hint="eastAsia"/>
                <w:sz w:val="21"/>
                <w:szCs w:val="21"/>
              </w:rPr>
            </w:pPr>
            <w:r w:rsidRPr="003157E4">
              <w:rPr>
                <w:rFonts w:ascii="宋体" w:hAnsi="宋体" w:hint="eastAsia"/>
                <w:sz w:val="21"/>
                <w:szCs w:val="21"/>
              </w:rPr>
              <w:t>重点：通信系统的分析</w:t>
            </w:r>
          </w:p>
          <w:p w:rsidR="003157E4" w:rsidRPr="003157E4" w:rsidRDefault="003157E4" w:rsidP="00291B53">
            <w:pPr>
              <w:rPr>
                <w:rFonts w:ascii="宋体" w:hAnsi="宋体" w:hint="eastAsia"/>
                <w:sz w:val="21"/>
                <w:szCs w:val="21"/>
              </w:rPr>
            </w:pPr>
            <w:r w:rsidRPr="003157E4">
              <w:rPr>
                <w:rFonts w:ascii="宋体" w:hAnsi="宋体" w:hint="eastAsia"/>
                <w:sz w:val="21"/>
                <w:szCs w:val="21"/>
              </w:rPr>
              <w:t>难点：幅度调制</w:t>
            </w: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s="宋体"/>
                <w:kern w:val="0"/>
                <w:sz w:val="21"/>
                <w:szCs w:val="21"/>
              </w:rPr>
            </w:pPr>
          </w:p>
        </w:tc>
      </w:tr>
      <w:tr w:rsidR="003157E4" w:rsidTr="00291B53">
        <w:tblPrEx>
          <w:tblCellMar>
            <w:top w:w="0" w:type="dxa"/>
            <w:bottom w:w="0" w:type="dxa"/>
          </w:tblCellMar>
        </w:tblPrEx>
        <w:trPr>
          <w:trHeight w:val="851"/>
        </w:trPr>
        <w:tc>
          <w:tcPr>
            <w:tcW w:w="1079" w:type="dxa"/>
            <w:vAlign w:val="center"/>
          </w:tcPr>
          <w:p w:rsidR="003157E4" w:rsidRPr="00052406" w:rsidRDefault="003157E4" w:rsidP="008F473B">
            <w:pPr>
              <w:widowControl/>
              <w:spacing w:before="100" w:beforeAutospacing="1" w:after="100" w:afterAutospacing="1"/>
              <w:jc w:val="center"/>
              <w:rPr>
                <w:rFonts w:ascii="宋体" w:eastAsia="宋体" w:hAnsi="宋体" w:cs="宋体" w:hint="eastAsia"/>
                <w:kern w:val="0"/>
                <w:sz w:val="21"/>
                <w:szCs w:val="21"/>
              </w:rPr>
            </w:pPr>
            <w:r>
              <w:rPr>
                <w:rFonts w:ascii="宋体" w:eastAsia="宋体" w:hAnsi="宋体" w:cs="宋体" w:hint="eastAsia"/>
                <w:kern w:val="0"/>
                <w:sz w:val="21"/>
                <w:szCs w:val="21"/>
              </w:rPr>
              <w:t>第九章</w:t>
            </w:r>
          </w:p>
        </w:tc>
        <w:tc>
          <w:tcPr>
            <w:tcW w:w="2089" w:type="dxa"/>
            <w:vAlign w:val="center"/>
          </w:tcPr>
          <w:p w:rsidR="003157E4" w:rsidRDefault="003157E4" w:rsidP="008F473B">
            <w:pPr>
              <w:widowControl/>
              <w:spacing w:before="100" w:beforeAutospacing="1" w:after="100" w:afterAutospacing="1"/>
              <w:jc w:val="center"/>
              <w:rPr>
                <w:rFonts w:ascii="宋体" w:eastAsia="宋体" w:hAnsi="宋体" w:hint="eastAsia"/>
                <w:sz w:val="21"/>
                <w:szCs w:val="21"/>
              </w:rPr>
            </w:pPr>
            <w:r>
              <w:rPr>
                <w:rFonts w:ascii="宋体" w:eastAsia="宋体" w:hAnsi="宋体" w:hint="eastAsia"/>
                <w:sz w:val="21"/>
                <w:szCs w:val="21"/>
              </w:rPr>
              <w:t>拉普拉斯变换</w:t>
            </w:r>
          </w:p>
        </w:tc>
        <w:tc>
          <w:tcPr>
            <w:tcW w:w="720" w:type="dxa"/>
          </w:tcPr>
          <w:p w:rsidR="003157E4" w:rsidRPr="003157E4" w:rsidRDefault="00BE0D55" w:rsidP="003157E4">
            <w:pPr>
              <w:tabs>
                <w:tab w:val="left" w:pos="268"/>
              </w:tabs>
              <w:jc w:val="center"/>
              <w:rPr>
                <w:rFonts w:hint="eastAsia"/>
                <w:sz w:val="21"/>
                <w:szCs w:val="21"/>
              </w:rPr>
            </w:pPr>
            <w:r>
              <w:rPr>
                <w:rFonts w:hint="eastAsia"/>
                <w:sz w:val="21"/>
                <w:szCs w:val="21"/>
              </w:rPr>
              <w:t>6</w:t>
            </w:r>
          </w:p>
        </w:tc>
        <w:tc>
          <w:tcPr>
            <w:tcW w:w="4680" w:type="dxa"/>
            <w:vAlign w:val="center"/>
          </w:tcPr>
          <w:p w:rsidR="003157E4" w:rsidRPr="003157E4" w:rsidRDefault="003157E4" w:rsidP="00291B53">
            <w:pPr>
              <w:rPr>
                <w:rFonts w:ascii="宋体" w:hAnsi="宋体" w:hint="eastAsia"/>
                <w:sz w:val="21"/>
                <w:szCs w:val="21"/>
              </w:rPr>
            </w:pPr>
            <w:r w:rsidRPr="003157E4">
              <w:rPr>
                <w:rFonts w:ascii="宋体" w:hAnsi="宋体" w:hint="eastAsia"/>
                <w:sz w:val="21"/>
                <w:szCs w:val="21"/>
              </w:rPr>
              <w:t>重点：拉氏变换的定义，拉氏变换的性质，拉式逆变换，</w:t>
            </w:r>
            <w:r w:rsidRPr="003157E4">
              <w:rPr>
                <w:rFonts w:ascii="宋体" w:hAnsi="宋体" w:hint="eastAsia"/>
                <w:sz w:val="21"/>
                <w:szCs w:val="21"/>
              </w:rPr>
              <w:t>LTI</w:t>
            </w:r>
            <w:r w:rsidRPr="003157E4">
              <w:rPr>
                <w:rFonts w:ascii="宋体" w:hAnsi="宋体" w:hint="eastAsia"/>
                <w:sz w:val="21"/>
                <w:szCs w:val="21"/>
              </w:rPr>
              <w:t>系统的复频域分析</w:t>
            </w:r>
          </w:p>
          <w:p w:rsidR="003157E4" w:rsidRPr="003157E4" w:rsidRDefault="003157E4" w:rsidP="00291B53">
            <w:pPr>
              <w:rPr>
                <w:rFonts w:ascii="宋体" w:hAnsi="宋体"/>
                <w:sz w:val="21"/>
                <w:szCs w:val="21"/>
              </w:rPr>
            </w:pPr>
            <w:r w:rsidRPr="003157E4">
              <w:rPr>
                <w:rFonts w:ascii="宋体" w:hAnsi="宋体" w:hint="eastAsia"/>
                <w:sz w:val="21"/>
                <w:szCs w:val="21"/>
              </w:rPr>
              <w:t>难点：拉氏变换与傅里叶变换关系</w:t>
            </w: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s="宋体"/>
                <w:kern w:val="0"/>
                <w:sz w:val="21"/>
                <w:szCs w:val="21"/>
              </w:rPr>
            </w:pPr>
          </w:p>
        </w:tc>
      </w:tr>
      <w:tr w:rsidR="003157E4" w:rsidTr="00291B53">
        <w:tblPrEx>
          <w:tblCellMar>
            <w:top w:w="0" w:type="dxa"/>
            <w:bottom w:w="0" w:type="dxa"/>
          </w:tblCellMar>
        </w:tblPrEx>
        <w:trPr>
          <w:trHeight w:val="851"/>
        </w:trPr>
        <w:tc>
          <w:tcPr>
            <w:tcW w:w="1079" w:type="dxa"/>
            <w:vAlign w:val="center"/>
          </w:tcPr>
          <w:p w:rsidR="003157E4" w:rsidRDefault="003157E4" w:rsidP="008F473B">
            <w:pPr>
              <w:widowControl/>
              <w:spacing w:before="100" w:beforeAutospacing="1" w:after="100" w:afterAutospacing="1"/>
              <w:jc w:val="center"/>
              <w:rPr>
                <w:rFonts w:ascii="宋体" w:eastAsia="宋体" w:hAnsi="宋体" w:cs="宋体" w:hint="eastAsia"/>
                <w:kern w:val="0"/>
                <w:sz w:val="21"/>
                <w:szCs w:val="21"/>
              </w:rPr>
            </w:pPr>
          </w:p>
        </w:tc>
        <w:tc>
          <w:tcPr>
            <w:tcW w:w="2089" w:type="dxa"/>
            <w:vAlign w:val="center"/>
          </w:tcPr>
          <w:p w:rsidR="003157E4" w:rsidRDefault="003157E4" w:rsidP="008F473B">
            <w:pPr>
              <w:widowControl/>
              <w:spacing w:before="100" w:beforeAutospacing="1" w:after="100" w:afterAutospacing="1"/>
              <w:jc w:val="center"/>
              <w:rPr>
                <w:rFonts w:ascii="宋体" w:eastAsia="宋体" w:hAnsi="宋体" w:hint="eastAsia"/>
                <w:sz w:val="21"/>
                <w:szCs w:val="21"/>
              </w:rPr>
            </w:pPr>
          </w:p>
        </w:tc>
        <w:tc>
          <w:tcPr>
            <w:tcW w:w="720" w:type="dxa"/>
          </w:tcPr>
          <w:p w:rsidR="003157E4" w:rsidRPr="003157E4" w:rsidRDefault="003157E4" w:rsidP="003157E4">
            <w:pPr>
              <w:tabs>
                <w:tab w:val="left" w:pos="268"/>
              </w:tabs>
              <w:jc w:val="center"/>
              <w:rPr>
                <w:rFonts w:hint="eastAsia"/>
                <w:sz w:val="21"/>
                <w:szCs w:val="21"/>
              </w:rPr>
            </w:pPr>
          </w:p>
        </w:tc>
        <w:tc>
          <w:tcPr>
            <w:tcW w:w="4680" w:type="dxa"/>
          </w:tcPr>
          <w:p w:rsidR="003157E4" w:rsidRPr="003157E4" w:rsidRDefault="003157E4" w:rsidP="00291B53">
            <w:pPr>
              <w:tabs>
                <w:tab w:val="left" w:pos="268"/>
              </w:tabs>
              <w:rPr>
                <w:sz w:val="21"/>
                <w:szCs w:val="21"/>
              </w:rPr>
            </w:pPr>
          </w:p>
        </w:tc>
        <w:tc>
          <w:tcPr>
            <w:tcW w:w="1260" w:type="dxa"/>
            <w:vAlign w:val="center"/>
          </w:tcPr>
          <w:p w:rsidR="003157E4" w:rsidRPr="003157E4" w:rsidRDefault="003157E4" w:rsidP="00634FAB">
            <w:pPr>
              <w:widowControl/>
              <w:spacing w:before="100" w:beforeAutospacing="1" w:after="100" w:afterAutospacing="1"/>
              <w:rPr>
                <w:rFonts w:ascii="宋体" w:eastAsia="宋体" w:hAnsi="宋体" w:cs="宋体"/>
                <w:kern w:val="0"/>
                <w:sz w:val="21"/>
                <w:szCs w:val="21"/>
              </w:rPr>
            </w:pPr>
          </w:p>
        </w:tc>
      </w:tr>
      <w:tr w:rsidR="003157E4" w:rsidTr="003157E4">
        <w:tblPrEx>
          <w:tblCellMar>
            <w:top w:w="0" w:type="dxa"/>
            <w:bottom w:w="0" w:type="dxa"/>
          </w:tblCellMar>
        </w:tblPrEx>
        <w:trPr>
          <w:trHeight w:val="524"/>
        </w:trPr>
        <w:tc>
          <w:tcPr>
            <w:tcW w:w="3168" w:type="dxa"/>
            <w:gridSpan w:val="2"/>
            <w:vAlign w:val="center"/>
          </w:tcPr>
          <w:p w:rsidR="003157E4" w:rsidRPr="00052406" w:rsidRDefault="003157E4" w:rsidP="008F473B">
            <w:pPr>
              <w:jc w:val="center"/>
              <w:rPr>
                <w:rFonts w:ascii="宋体" w:eastAsia="宋体" w:hAnsi="宋体" w:hint="eastAsia"/>
                <w:sz w:val="21"/>
                <w:szCs w:val="21"/>
              </w:rPr>
            </w:pPr>
          </w:p>
        </w:tc>
        <w:tc>
          <w:tcPr>
            <w:tcW w:w="720" w:type="dxa"/>
            <w:vAlign w:val="center"/>
          </w:tcPr>
          <w:p w:rsidR="003157E4" w:rsidRPr="003157E4" w:rsidRDefault="003157E4" w:rsidP="003157E4">
            <w:pPr>
              <w:widowControl/>
              <w:spacing w:before="100" w:beforeAutospacing="1" w:after="100" w:afterAutospacing="1"/>
              <w:jc w:val="center"/>
              <w:rPr>
                <w:rFonts w:ascii="宋体" w:eastAsia="宋体" w:hAnsi="宋体" w:cs="宋体" w:hint="eastAsia"/>
                <w:kern w:val="0"/>
                <w:sz w:val="21"/>
                <w:szCs w:val="21"/>
              </w:rPr>
            </w:pPr>
          </w:p>
        </w:tc>
        <w:tc>
          <w:tcPr>
            <w:tcW w:w="4680" w:type="dxa"/>
          </w:tcPr>
          <w:p w:rsidR="003157E4" w:rsidRPr="00306E8F" w:rsidRDefault="003157E4" w:rsidP="00291B53">
            <w:pPr>
              <w:tabs>
                <w:tab w:val="left" w:pos="268"/>
              </w:tabs>
              <w:rPr>
                <w:sz w:val="24"/>
              </w:rPr>
            </w:pPr>
          </w:p>
        </w:tc>
        <w:tc>
          <w:tcPr>
            <w:tcW w:w="1260" w:type="dxa"/>
            <w:vAlign w:val="center"/>
          </w:tcPr>
          <w:p w:rsidR="003157E4" w:rsidRPr="00052406" w:rsidRDefault="003157E4" w:rsidP="008F473B">
            <w:pPr>
              <w:jc w:val="center"/>
              <w:rPr>
                <w:rFonts w:ascii="宋体" w:eastAsia="宋体" w:hAnsi="宋体"/>
                <w:sz w:val="21"/>
                <w:szCs w:val="21"/>
              </w:rPr>
            </w:pPr>
          </w:p>
        </w:tc>
      </w:tr>
      <w:tr w:rsidR="003157E4" w:rsidTr="003157E4">
        <w:tblPrEx>
          <w:tblCellMar>
            <w:top w:w="0" w:type="dxa"/>
            <w:bottom w:w="0" w:type="dxa"/>
          </w:tblCellMar>
        </w:tblPrEx>
        <w:trPr>
          <w:trHeight w:val="509"/>
        </w:trPr>
        <w:tc>
          <w:tcPr>
            <w:tcW w:w="3168" w:type="dxa"/>
            <w:gridSpan w:val="2"/>
            <w:vAlign w:val="center"/>
          </w:tcPr>
          <w:p w:rsidR="003157E4" w:rsidRPr="00052406" w:rsidRDefault="003157E4" w:rsidP="008F473B">
            <w:pPr>
              <w:jc w:val="center"/>
              <w:rPr>
                <w:rFonts w:ascii="宋体" w:eastAsia="宋体" w:hAnsi="宋体" w:hint="eastAsia"/>
                <w:sz w:val="21"/>
                <w:szCs w:val="21"/>
              </w:rPr>
            </w:pPr>
            <w:r w:rsidRPr="00052406">
              <w:rPr>
                <w:rFonts w:ascii="宋体" w:eastAsia="宋体" w:hAnsi="宋体" w:hint="eastAsia"/>
                <w:sz w:val="21"/>
                <w:szCs w:val="21"/>
              </w:rPr>
              <w:t>合</w:t>
            </w:r>
            <w:r>
              <w:rPr>
                <w:rFonts w:ascii="宋体" w:eastAsia="宋体" w:hAnsi="宋体" w:hint="eastAsia"/>
                <w:sz w:val="21"/>
                <w:szCs w:val="21"/>
              </w:rPr>
              <w:t xml:space="preserve">    </w:t>
            </w:r>
            <w:r w:rsidRPr="00052406">
              <w:rPr>
                <w:rFonts w:ascii="宋体" w:eastAsia="宋体" w:hAnsi="宋体" w:hint="eastAsia"/>
                <w:sz w:val="21"/>
                <w:szCs w:val="21"/>
              </w:rPr>
              <w:t>计</w:t>
            </w:r>
          </w:p>
        </w:tc>
        <w:tc>
          <w:tcPr>
            <w:tcW w:w="720" w:type="dxa"/>
            <w:vAlign w:val="center"/>
          </w:tcPr>
          <w:p w:rsidR="003157E4" w:rsidRPr="00052406" w:rsidRDefault="003157E4" w:rsidP="00BE0D55">
            <w:pPr>
              <w:widowControl/>
              <w:spacing w:before="100" w:beforeAutospacing="1" w:after="100" w:afterAutospacing="1"/>
              <w:jc w:val="center"/>
              <w:rPr>
                <w:rFonts w:ascii="宋体" w:eastAsia="宋体" w:hAnsi="宋体" w:cs="宋体" w:hint="eastAsia"/>
                <w:kern w:val="0"/>
                <w:sz w:val="21"/>
                <w:szCs w:val="21"/>
              </w:rPr>
            </w:pPr>
            <w:r>
              <w:rPr>
                <w:rFonts w:ascii="宋体" w:eastAsia="宋体" w:hAnsi="宋体" w:cs="宋体" w:hint="eastAsia"/>
                <w:kern w:val="0"/>
                <w:sz w:val="21"/>
                <w:szCs w:val="21"/>
              </w:rPr>
              <w:t>5</w:t>
            </w:r>
            <w:r w:rsidR="00BE0D55">
              <w:rPr>
                <w:rFonts w:ascii="宋体" w:eastAsia="宋体" w:hAnsi="宋体" w:cs="宋体" w:hint="eastAsia"/>
                <w:kern w:val="0"/>
                <w:sz w:val="21"/>
                <w:szCs w:val="21"/>
              </w:rPr>
              <w:t>0</w:t>
            </w:r>
          </w:p>
        </w:tc>
        <w:tc>
          <w:tcPr>
            <w:tcW w:w="4680" w:type="dxa"/>
            <w:vAlign w:val="center"/>
          </w:tcPr>
          <w:p w:rsidR="003157E4" w:rsidRPr="00052406" w:rsidRDefault="003157E4" w:rsidP="008F473B">
            <w:pPr>
              <w:jc w:val="center"/>
              <w:rPr>
                <w:rFonts w:ascii="宋体" w:eastAsia="宋体" w:hAnsi="宋体"/>
                <w:sz w:val="21"/>
                <w:szCs w:val="21"/>
              </w:rPr>
            </w:pPr>
          </w:p>
        </w:tc>
        <w:tc>
          <w:tcPr>
            <w:tcW w:w="1260" w:type="dxa"/>
            <w:vAlign w:val="center"/>
          </w:tcPr>
          <w:p w:rsidR="003157E4" w:rsidRPr="00052406" w:rsidRDefault="003157E4" w:rsidP="008F473B">
            <w:pPr>
              <w:jc w:val="center"/>
              <w:rPr>
                <w:rFonts w:ascii="宋体" w:eastAsia="宋体" w:hAnsi="宋体"/>
                <w:sz w:val="21"/>
                <w:szCs w:val="21"/>
              </w:rPr>
            </w:pPr>
          </w:p>
        </w:tc>
      </w:tr>
    </w:tbl>
    <w:p w:rsidR="00052406" w:rsidRDefault="0058014C" w:rsidP="006B4B40">
      <w:pPr>
        <w:spacing w:beforeLines="50"/>
        <w:ind w:firstLineChars="200" w:firstLine="420"/>
        <w:rPr>
          <w:rFonts w:ascii="宋体" w:eastAsia="宋体" w:hAnsi="宋体" w:hint="eastAsia"/>
          <w:sz w:val="21"/>
          <w:szCs w:val="21"/>
        </w:rPr>
      </w:pPr>
      <w:r>
        <w:rPr>
          <w:rFonts w:ascii="宋体" w:eastAsia="宋体" w:hAnsi="宋体" w:hint="eastAsia"/>
          <w:sz w:val="21"/>
          <w:szCs w:val="21"/>
        </w:rPr>
        <w:t>要求：采用</w:t>
      </w:r>
      <w:r w:rsidRPr="00C21118">
        <w:rPr>
          <w:rFonts w:ascii="宋体" w:eastAsia="宋体" w:hAnsi="宋体" w:hint="eastAsia"/>
          <w:sz w:val="21"/>
          <w:szCs w:val="21"/>
        </w:rPr>
        <w:t>多媒体</w:t>
      </w:r>
      <w:r>
        <w:rPr>
          <w:rFonts w:ascii="宋体" w:eastAsia="宋体" w:hAnsi="宋体" w:hint="eastAsia"/>
          <w:sz w:val="21"/>
          <w:szCs w:val="21"/>
        </w:rPr>
        <w:t>教学、</w:t>
      </w:r>
      <w:r w:rsidR="0033359E">
        <w:rPr>
          <w:rFonts w:ascii="宋体" w:eastAsia="宋体" w:hAnsi="宋体" w:hint="eastAsia"/>
          <w:sz w:val="21"/>
          <w:szCs w:val="21"/>
        </w:rPr>
        <w:t>课堂实验仿真</w:t>
      </w:r>
      <w:r w:rsidRPr="00C21118">
        <w:rPr>
          <w:rFonts w:ascii="宋体" w:eastAsia="宋体" w:hAnsi="宋体" w:hint="eastAsia"/>
          <w:sz w:val="21"/>
          <w:szCs w:val="21"/>
        </w:rPr>
        <w:t>教学。</w:t>
      </w:r>
    </w:p>
    <w:p w:rsidR="00BE0D55" w:rsidRPr="006B4B40" w:rsidRDefault="00BE0D55" w:rsidP="006B4B40">
      <w:pPr>
        <w:spacing w:beforeLines="50"/>
        <w:ind w:firstLineChars="200" w:firstLine="420"/>
        <w:rPr>
          <w:rFonts w:ascii="宋体" w:eastAsia="宋体" w:hAnsi="宋体" w:hint="eastAsia"/>
          <w:sz w:val="21"/>
          <w:szCs w:val="21"/>
        </w:rPr>
      </w:pPr>
    </w:p>
    <w:p w:rsidR="0009679E" w:rsidRDefault="00B830B3" w:rsidP="00800421">
      <w:pPr>
        <w:spacing w:beforeLines="50" w:afterLines="50" w:line="360" w:lineRule="auto"/>
        <w:ind w:firstLineChars="200" w:firstLine="480"/>
        <w:outlineLvl w:val="0"/>
        <w:rPr>
          <w:rFonts w:ascii="黑体" w:eastAsia="黑体" w:hint="eastAsia"/>
          <w:sz w:val="24"/>
        </w:rPr>
      </w:pPr>
      <w:r>
        <w:rPr>
          <w:rFonts w:ascii="黑体" w:eastAsia="黑体" w:hint="eastAsia"/>
          <w:sz w:val="24"/>
        </w:rPr>
        <w:t>三</w:t>
      </w:r>
      <w:r w:rsidR="00956ABC" w:rsidRPr="00EA3275">
        <w:rPr>
          <w:rFonts w:ascii="黑体" w:eastAsia="黑体" w:hint="eastAsia"/>
          <w:sz w:val="24"/>
        </w:rPr>
        <w:t>、教学方法与教学手段说明</w:t>
      </w:r>
    </w:p>
    <w:p w:rsidR="002E5DB5" w:rsidRPr="002E5DB5" w:rsidRDefault="002E5DB5" w:rsidP="002E5DB5">
      <w:pPr>
        <w:spacing w:beforeLines="50"/>
        <w:ind w:firstLineChars="200" w:firstLine="420"/>
        <w:rPr>
          <w:rFonts w:ascii="宋体" w:eastAsia="宋体" w:hAnsi="宋体" w:hint="eastAsia"/>
          <w:sz w:val="21"/>
          <w:szCs w:val="21"/>
        </w:rPr>
      </w:pPr>
      <w:r w:rsidRPr="002E5DB5">
        <w:rPr>
          <w:rFonts w:ascii="宋体" w:eastAsia="宋体" w:hAnsi="宋体" w:hint="eastAsia"/>
          <w:sz w:val="21"/>
          <w:szCs w:val="21"/>
        </w:rPr>
        <w:t>本课程采样讲授与提问、实验仿真相结合的教学方法</w:t>
      </w:r>
      <w:r>
        <w:rPr>
          <w:rFonts w:ascii="宋体" w:eastAsia="宋体" w:hAnsi="宋体" w:hint="eastAsia"/>
          <w:sz w:val="21"/>
          <w:szCs w:val="21"/>
        </w:rPr>
        <w:t>。</w:t>
      </w:r>
    </w:p>
    <w:p w:rsidR="00C5244B" w:rsidRDefault="00F11B90" w:rsidP="00F11B90">
      <w:pPr>
        <w:spacing w:beforeLines="50"/>
        <w:ind w:firstLineChars="200" w:firstLine="420"/>
        <w:rPr>
          <w:rFonts w:ascii="宋体" w:eastAsia="宋体" w:hAnsi="宋体" w:hint="eastAsia"/>
          <w:sz w:val="21"/>
          <w:szCs w:val="21"/>
        </w:rPr>
      </w:pPr>
      <w:r w:rsidRPr="00F11B90">
        <w:rPr>
          <w:rFonts w:ascii="宋体" w:eastAsia="宋体" w:hAnsi="宋体"/>
          <w:sz w:val="21"/>
          <w:szCs w:val="21"/>
        </w:rPr>
        <w:lastRenderedPageBreak/>
        <w:t>主要</w:t>
      </w:r>
      <w:r w:rsidRPr="00F11B90">
        <w:rPr>
          <w:rFonts w:ascii="宋体" w:eastAsia="宋体" w:hAnsi="宋体" w:hint="eastAsia"/>
          <w:sz w:val="21"/>
          <w:szCs w:val="21"/>
        </w:rPr>
        <w:t>采用讲授法，配合采用启发式、讨论式等教学方法，培养学生的自学能力，注意循序渐进。利用各种现代化教学手段，如多媒体等，加上</w:t>
      </w:r>
      <w:r w:rsidR="002E5DB5">
        <w:rPr>
          <w:rFonts w:ascii="宋体" w:eastAsia="宋体" w:hAnsi="宋体" w:hint="eastAsia"/>
          <w:sz w:val="21"/>
          <w:szCs w:val="21"/>
        </w:rPr>
        <w:t>课堂实验仿真</w:t>
      </w:r>
      <w:r w:rsidRPr="00F11B90">
        <w:rPr>
          <w:rFonts w:ascii="宋体" w:eastAsia="宋体" w:hAnsi="宋体" w:hint="eastAsia"/>
          <w:sz w:val="21"/>
          <w:szCs w:val="21"/>
        </w:rPr>
        <w:t>教学，以提高教学效果。</w:t>
      </w:r>
      <w:r>
        <w:rPr>
          <w:rFonts w:ascii="宋体" w:eastAsia="宋体" w:hAnsi="宋体" w:hint="eastAsia"/>
          <w:sz w:val="21"/>
          <w:szCs w:val="21"/>
        </w:rPr>
        <w:t>本课程</w:t>
      </w:r>
      <w:r w:rsidR="00C5244B" w:rsidRPr="00F11B90">
        <w:rPr>
          <w:rFonts w:ascii="宋体" w:eastAsia="宋体" w:hAnsi="宋体" w:hint="eastAsia"/>
          <w:sz w:val="21"/>
          <w:szCs w:val="21"/>
        </w:rPr>
        <w:t>配合以下两种教学方法，以培养学生</w:t>
      </w:r>
      <w:r w:rsidR="00BD28C5" w:rsidRPr="00F11B90">
        <w:rPr>
          <w:rFonts w:ascii="宋体" w:eastAsia="宋体" w:hAnsi="宋体" w:hint="eastAsia"/>
          <w:sz w:val="21"/>
          <w:szCs w:val="21"/>
        </w:rPr>
        <w:t>的综合素质和能力</w:t>
      </w:r>
      <w:r w:rsidR="000F1618" w:rsidRPr="00F11B90">
        <w:rPr>
          <w:rFonts w:ascii="宋体" w:eastAsia="宋体" w:hAnsi="宋体" w:hint="eastAsia"/>
          <w:sz w:val="21"/>
          <w:szCs w:val="21"/>
        </w:rPr>
        <w:t>，提高教学效果</w:t>
      </w:r>
      <w:r w:rsidR="00BD28C5" w:rsidRPr="00F11B90">
        <w:rPr>
          <w:rFonts w:ascii="宋体" w:eastAsia="宋体" w:hAnsi="宋体" w:hint="eastAsia"/>
          <w:sz w:val="21"/>
          <w:szCs w:val="21"/>
        </w:rPr>
        <w:t>。</w:t>
      </w:r>
    </w:p>
    <w:p w:rsidR="002E5DB5" w:rsidRDefault="002E5DB5" w:rsidP="00F11B90">
      <w:pPr>
        <w:spacing w:beforeLines="50"/>
        <w:ind w:firstLineChars="200" w:firstLine="420"/>
        <w:rPr>
          <w:rFonts w:ascii="宋体" w:eastAsia="宋体" w:hAnsi="宋体" w:hint="eastAsia"/>
          <w:sz w:val="21"/>
          <w:szCs w:val="21"/>
        </w:rPr>
      </w:pPr>
      <w:r>
        <w:rPr>
          <w:rFonts w:ascii="宋体" w:eastAsia="宋体" w:hAnsi="宋体" w:hint="eastAsia"/>
          <w:sz w:val="21"/>
          <w:szCs w:val="21"/>
        </w:rPr>
        <w:t>提问既用来复习已学过的知识点，也用来提高学生的注意力。</w:t>
      </w:r>
    </w:p>
    <w:p w:rsidR="002E5DB5" w:rsidRPr="00F11B90" w:rsidRDefault="002E5DB5" w:rsidP="00F11B90">
      <w:pPr>
        <w:spacing w:beforeLines="50"/>
        <w:ind w:firstLineChars="200" w:firstLine="420"/>
        <w:rPr>
          <w:rFonts w:ascii="宋体" w:eastAsia="宋体" w:hAnsi="宋体" w:hint="eastAsia"/>
          <w:sz w:val="21"/>
          <w:szCs w:val="21"/>
        </w:rPr>
      </w:pPr>
      <w:r>
        <w:rPr>
          <w:rFonts w:ascii="宋体" w:eastAsia="宋体" w:hAnsi="宋体" w:hint="eastAsia"/>
          <w:sz w:val="21"/>
          <w:szCs w:val="21"/>
        </w:rPr>
        <w:t>对课程中一些难理解的知识点进行实验仿真，动态的演示信号和系统的特性，帮助学生理解相关的知识。</w:t>
      </w:r>
    </w:p>
    <w:p w:rsidR="0009679E" w:rsidRPr="00EA3275" w:rsidRDefault="00B830B3" w:rsidP="00800421">
      <w:pPr>
        <w:spacing w:beforeLines="50" w:afterLines="50" w:line="360" w:lineRule="auto"/>
        <w:ind w:firstLineChars="200" w:firstLine="480"/>
        <w:outlineLvl w:val="0"/>
        <w:rPr>
          <w:rFonts w:ascii="黑体" w:eastAsia="黑体" w:hint="eastAsia"/>
          <w:sz w:val="24"/>
        </w:rPr>
      </w:pPr>
      <w:r>
        <w:rPr>
          <w:rFonts w:ascii="黑体" w:eastAsia="黑体" w:hint="eastAsia"/>
          <w:sz w:val="24"/>
        </w:rPr>
        <w:t>四</w:t>
      </w:r>
      <w:r w:rsidR="00956ABC" w:rsidRPr="00EA3275">
        <w:rPr>
          <w:rFonts w:ascii="黑体" w:eastAsia="黑体" w:hint="eastAsia"/>
          <w:sz w:val="24"/>
        </w:rPr>
        <w:t>、</w:t>
      </w:r>
      <w:r w:rsidR="00956ABC" w:rsidRPr="00EA3275">
        <w:rPr>
          <w:rFonts w:ascii="黑体" w:eastAsia="黑体"/>
          <w:sz w:val="24"/>
        </w:rPr>
        <w:t>考核方式和</w:t>
      </w:r>
      <w:r w:rsidR="00EA7136" w:rsidRPr="00EA7136">
        <w:rPr>
          <w:rFonts w:ascii="黑体" w:eastAsia="黑体" w:hint="eastAsia"/>
          <w:sz w:val="24"/>
        </w:rPr>
        <w:t>成绩评定方法</w:t>
      </w:r>
    </w:p>
    <w:p w:rsidR="008C6985" w:rsidRPr="008C6985" w:rsidRDefault="008C6985" w:rsidP="008C6985">
      <w:pPr>
        <w:pStyle w:val="a5"/>
        <w:ind w:firstLineChars="249" w:firstLine="523"/>
        <w:rPr>
          <w:rFonts w:ascii="宋体" w:hAnsi="宋体" w:hint="eastAsia"/>
          <w:bCs/>
          <w:sz w:val="21"/>
          <w:szCs w:val="21"/>
        </w:rPr>
      </w:pPr>
      <w:r w:rsidRPr="008C6985">
        <w:rPr>
          <w:rFonts w:ascii="宋体" w:hAnsi="宋体" w:hint="eastAsia"/>
          <w:bCs/>
          <w:sz w:val="21"/>
          <w:szCs w:val="21"/>
        </w:rPr>
        <w:t>考核方式为考试，其中：</w:t>
      </w:r>
      <w:r w:rsidRPr="008C6985">
        <w:rPr>
          <w:rFonts w:ascii="宋体" w:hAnsi="宋体" w:hint="eastAsia"/>
          <w:bCs/>
          <w:color w:val="000000"/>
          <w:sz w:val="21"/>
          <w:szCs w:val="21"/>
        </w:rPr>
        <w:t>期末考试占</w:t>
      </w:r>
      <w:r w:rsidRPr="008C6985">
        <w:rPr>
          <w:rFonts w:ascii="宋体" w:hAnsi="宋体" w:hint="eastAsia"/>
          <w:color w:val="000000"/>
          <w:sz w:val="21"/>
          <w:szCs w:val="21"/>
        </w:rPr>
        <w:t>70%</w:t>
      </w:r>
      <w:r w:rsidRPr="008C6985">
        <w:rPr>
          <w:rFonts w:ascii="宋体" w:hAnsi="宋体" w:hint="eastAsia"/>
          <w:bCs/>
          <w:color w:val="000000"/>
          <w:sz w:val="21"/>
          <w:szCs w:val="21"/>
        </w:rPr>
        <w:t>，平时成绩（含平时考勤、提问、作业</w:t>
      </w:r>
      <w:r w:rsidR="006A591F">
        <w:rPr>
          <w:rFonts w:ascii="宋体" w:hAnsi="宋体" w:hint="eastAsia"/>
          <w:bCs/>
          <w:color w:val="000000"/>
          <w:sz w:val="21"/>
          <w:szCs w:val="21"/>
        </w:rPr>
        <w:t>、实验</w:t>
      </w:r>
      <w:r w:rsidRPr="008C6985">
        <w:rPr>
          <w:rFonts w:ascii="宋体" w:hAnsi="宋体" w:hint="eastAsia"/>
          <w:bCs/>
          <w:color w:val="000000"/>
          <w:sz w:val="21"/>
          <w:szCs w:val="21"/>
        </w:rPr>
        <w:t>等）占</w:t>
      </w:r>
      <w:r w:rsidRPr="008C6985">
        <w:rPr>
          <w:rFonts w:ascii="宋体" w:hAnsi="宋体" w:hint="eastAsia"/>
          <w:color w:val="000000"/>
          <w:sz w:val="21"/>
          <w:szCs w:val="21"/>
        </w:rPr>
        <w:t>30%</w:t>
      </w:r>
      <w:r w:rsidRPr="008C6985">
        <w:rPr>
          <w:rFonts w:ascii="宋体" w:hAnsi="宋体" w:hint="eastAsia"/>
          <w:bCs/>
          <w:color w:val="000000"/>
          <w:sz w:val="21"/>
          <w:szCs w:val="21"/>
        </w:rPr>
        <w:t>。</w:t>
      </w:r>
    </w:p>
    <w:p w:rsidR="0009679E" w:rsidRPr="00EA3275" w:rsidRDefault="00B830B3" w:rsidP="00800421">
      <w:pPr>
        <w:spacing w:beforeLines="50" w:afterLines="50" w:line="360" w:lineRule="auto"/>
        <w:ind w:firstLineChars="200" w:firstLine="480"/>
        <w:outlineLvl w:val="0"/>
        <w:rPr>
          <w:rFonts w:ascii="黑体" w:eastAsia="黑体" w:hint="eastAsia"/>
          <w:sz w:val="24"/>
        </w:rPr>
      </w:pPr>
      <w:r>
        <w:rPr>
          <w:rFonts w:ascii="黑体" w:eastAsia="黑体" w:hint="eastAsia"/>
          <w:sz w:val="24"/>
        </w:rPr>
        <w:t>五</w:t>
      </w:r>
      <w:r w:rsidR="00956ABC" w:rsidRPr="00EA3275">
        <w:rPr>
          <w:rFonts w:ascii="黑体" w:eastAsia="黑体" w:hint="eastAsia"/>
          <w:sz w:val="24"/>
        </w:rPr>
        <w:t>、教材与主要参考书目</w:t>
      </w:r>
    </w:p>
    <w:p w:rsidR="00AE1BE9" w:rsidRPr="00AE1BE9" w:rsidRDefault="00AE1BE9" w:rsidP="003133F0">
      <w:pPr>
        <w:pStyle w:val="a5"/>
        <w:spacing w:beforeLines="50"/>
        <w:ind w:firstLineChars="196" w:firstLine="413"/>
        <w:rPr>
          <w:rFonts w:ascii="宋体" w:hAnsi="宋体" w:hint="eastAsia"/>
          <w:sz w:val="21"/>
          <w:szCs w:val="21"/>
        </w:rPr>
      </w:pPr>
      <w:r w:rsidRPr="003133F0">
        <w:rPr>
          <w:rFonts w:ascii="宋体" w:hAnsi="宋体" w:hint="eastAsia"/>
          <w:b/>
          <w:bCs/>
          <w:sz w:val="21"/>
          <w:szCs w:val="21"/>
        </w:rPr>
        <w:t>教材</w:t>
      </w:r>
      <w:r w:rsidRPr="003133F0">
        <w:rPr>
          <w:rFonts w:ascii="宋体" w:hAnsi="宋体" w:hint="eastAsia"/>
          <w:b/>
          <w:sz w:val="21"/>
          <w:szCs w:val="21"/>
        </w:rPr>
        <w:t>：</w:t>
      </w:r>
      <w:r w:rsidRPr="00AE1BE9">
        <w:rPr>
          <w:rFonts w:ascii="宋体" w:hAnsi="宋体" w:hint="eastAsia"/>
          <w:bCs/>
          <w:sz w:val="21"/>
          <w:szCs w:val="21"/>
        </w:rPr>
        <w:t>《</w:t>
      </w:r>
      <w:r w:rsidR="006A591F">
        <w:rPr>
          <w:rFonts w:ascii="宋体" w:hAnsi="宋体" w:hint="eastAsia"/>
          <w:bCs/>
          <w:sz w:val="21"/>
          <w:szCs w:val="21"/>
        </w:rPr>
        <w:t>信号与系统</w:t>
      </w:r>
      <w:r w:rsidRPr="00AE1BE9">
        <w:rPr>
          <w:rFonts w:ascii="宋体" w:hAnsi="宋体" w:hint="eastAsia"/>
          <w:bCs/>
          <w:sz w:val="21"/>
          <w:szCs w:val="21"/>
        </w:rPr>
        <w:t>》（第</w:t>
      </w:r>
      <w:r w:rsidR="00BF61E7">
        <w:rPr>
          <w:rFonts w:ascii="宋体" w:hAnsi="宋体" w:hint="eastAsia"/>
          <w:bCs/>
          <w:sz w:val="21"/>
          <w:szCs w:val="21"/>
        </w:rPr>
        <w:t>2</w:t>
      </w:r>
      <w:r w:rsidRPr="00AE1BE9">
        <w:rPr>
          <w:rFonts w:ascii="宋体" w:hAnsi="宋体" w:hint="eastAsia"/>
          <w:bCs/>
          <w:sz w:val="21"/>
          <w:szCs w:val="21"/>
        </w:rPr>
        <w:t>版），</w:t>
      </w:r>
      <w:r w:rsidR="00BF61E7">
        <w:rPr>
          <w:rFonts w:ascii="宋体" w:hAnsi="宋体" w:hint="eastAsia"/>
          <w:bCs/>
          <w:sz w:val="21"/>
          <w:szCs w:val="21"/>
        </w:rPr>
        <w:t>奥本海姆著，刘树棠译</w:t>
      </w:r>
      <w:r w:rsidRPr="00AE1BE9">
        <w:rPr>
          <w:rFonts w:ascii="宋体" w:hAnsi="宋体" w:hint="eastAsia"/>
          <w:bCs/>
          <w:sz w:val="21"/>
          <w:szCs w:val="21"/>
        </w:rPr>
        <w:t>，</w:t>
      </w:r>
      <w:r w:rsidR="00BF61E7">
        <w:rPr>
          <w:rFonts w:ascii="宋体" w:hAnsi="宋体" w:hint="eastAsia"/>
          <w:bCs/>
          <w:sz w:val="21"/>
          <w:szCs w:val="21"/>
        </w:rPr>
        <w:t>电子工业出版社</w:t>
      </w:r>
      <w:r w:rsidRPr="00AE1BE9">
        <w:rPr>
          <w:rFonts w:ascii="宋体" w:hAnsi="宋体" w:hint="eastAsia"/>
          <w:bCs/>
          <w:sz w:val="21"/>
          <w:szCs w:val="21"/>
        </w:rPr>
        <w:t>，20</w:t>
      </w:r>
      <w:r w:rsidR="00BF61E7">
        <w:rPr>
          <w:rFonts w:ascii="宋体" w:hAnsi="宋体" w:hint="eastAsia"/>
          <w:bCs/>
          <w:sz w:val="21"/>
          <w:szCs w:val="21"/>
        </w:rPr>
        <w:t>15</w:t>
      </w:r>
      <w:r w:rsidRPr="00AE1BE9">
        <w:rPr>
          <w:rFonts w:ascii="宋体" w:hAnsi="宋体" w:hint="eastAsia"/>
          <w:bCs/>
          <w:sz w:val="21"/>
          <w:szCs w:val="21"/>
        </w:rPr>
        <w:t>年</w:t>
      </w:r>
    </w:p>
    <w:p w:rsidR="00AE1BE9" w:rsidRPr="003133F0" w:rsidRDefault="00AE1BE9" w:rsidP="003133F0">
      <w:pPr>
        <w:pStyle w:val="a5"/>
        <w:spacing w:beforeLines="50"/>
        <w:ind w:firstLineChars="196" w:firstLine="413"/>
        <w:rPr>
          <w:rFonts w:ascii="宋体" w:hAnsi="宋体" w:hint="eastAsia"/>
          <w:b/>
          <w:sz w:val="21"/>
          <w:szCs w:val="21"/>
        </w:rPr>
      </w:pPr>
      <w:r w:rsidRPr="003133F0">
        <w:rPr>
          <w:rFonts w:ascii="宋体" w:hAnsi="宋体" w:hint="eastAsia"/>
          <w:b/>
          <w:bCs/>
          <w:sz w:val="21"/>
          <w:szCs w:val="21"/>
        </w:rPr>
        <w:t>参考书目：</w:t>
      </w:r>
    </w:p>
    <w:p w:rsidR="00AE1BE9" w:rsidRPr="00AE1BE9" w:rsidRDefault="00AE1BE9" w:rsidP="003133F0">
      <w:pPr>
        <w:ind w:firstLineChars="200" w:firstLine="420"/>
        <w:rPr>
          <w:rFonts w:ascii="宋体" w:eastAsia="宋体" w:hAnsi="宋体"/>
          <w:sz w:val="21"/>
          <w:szCs w:val="21"/>
        </w:rPr>
      </w:pPr>
      <w:r w:rsidRPr="00AE1BE9">
        <w:rPr>
          <w:rFonts w:ascii="宋体" w:eastAsia="宋体" w:hAnsi="宋体"/>
          <w:sz w:val="21"/>
          <w:szCs w:val="21"/>
        </w:rPr>
        <w:t>1.</w:t>
      </w:r>
      <w:r w:rsidRPr="00AE1BE9">
        <w:rPr>
          <w:rFonts w:ascii="宋体" w:eastAsia="宋体" w:hAnsi="宋体" w:hint="eastAsia"/>
          <w:sz w:val="21"/>
          <w:szCs w:val="21"/>
        </w:rPr>
        <w:t>《</w:t>
      </w:r>
      <w:r w:rsidR="006A591F">
        <w:rPr>
          <w:rFonts w:ascii="宋体" w:eastAsia="宋体" w:hAnsi="宋体" w:hint="eastAsia"/>
          <w:sz w:val="21"/>
          <w:szCs w:val="21"/>
        </w:rPr>
        <w:t>信号与系统</w:t>
      </w:r>
      <w:r w:rsidRPr="00AE1BE9">
        <w:rPr>
          <w:rFonts w:ascii="宋体" w:eastAsia="宋体" w:hAnsi="宋体" w:hint="eastAsia"/>
          <w:sz w:val="21"/>
          <w:szCs w:val="21"/>
        </w:rPr>
        <w:t>》（</w:t>
      </w:r>
      <w:r w:rsidR="00C8286B">
        <w:rPr>
          <w:rFonts w:ascii="宋体" w:eastAsia="宋体" w:hAnsi="宋体" w:hint="eastAsia"/>
          <w:sz w:val="21"/>
          <w:szCs w:val="21"/>
        </w:rPr>
        <w:t>第三版</w:t>
      </w:r>
      <w:r w:rsidRPr="00AE1BE9">
        <w:rPr>
          <w:rFonts w:ascii="宋体" w:eastAsia="宋体" w:hAnsi="宋体" w:hint="eastAsia"/>
          <w:sz w:val="21"/>
          <w:szCs w:val="21"/>
        </w:rPr>
        <w:t>），</w:t>
      </w:r>
      <w:r w:rsidR="006A591F">
        <w:rPr>
          <w:rFonts w:ascii="宋体" w:eastAsia="宋体" w:hAnsi="宋体" w:hint="eastAsia"/>
          <w:sz w:val="21"/>
          <w:szCs w:val="21"/>
        </w:rPr>
        <w:t>郑君里等</w:t>
      </w:r>
      <w:r w:rsidR="007C51E8">
        <w:rPr>
          <w:rFonts w:ascii="宋体" w:eastAsia="宋体" w:hAnsi="宋体" w:hint="eastAsia"/>
          <w:sz w:val="21"/>
          <w:szCs w:val="21"/>
        </w:rPr>
        <w:t>编著</w:t>
      </w:r>
      <w:r w:rsidRPr="00AE1BE9">
        <w:rPr>
          <w:rFonts w:ascii="宋体" w:eastAsia="宋体" w:hAnsi="宋体" w:hint="eastAsia"/>
          <w:sz w:val="21"/>
          <w:szCs w:val="21"/>
        </w:rPr>
        <w:t>，高等教育出版社</w:t>
      </w:r>
      <w:r w:rsidRPr="00AE1BE9">
        <w:rPr>
          <w:rFonts w:ascii="宋体" w:eastAsia="宋体" w:hAnsi="宋体"/>
          <w:sz w:val="21"/>
          <w:szCs w:val="21"/>
        </w:rPr>
        <w:t>,20</w:t>
      </w:r>
      <w:r w:rsidR="006A591F">
        <w:rPr>
          <w:rFonts w:ascii="宋体" w:eastAsia="宋体" w:hAnsi="宋体" w:hint="eastAsia"/>
          <w:sz w:val="21"/>
          <w:szCs w:val="21"/>
        </w:rPr>
        <w:t>11</w:t>
      </w:r>
      <w:r w:rsidRPr="00AE1BE9">
        <w:rPr>
          <w:rFonts w:ascii="宋体" w:eastAsia="宋体" w:hAnsi="宋体" w:hint="eastAsia"/>
          <w:sz w:val="21"/>
          <w:szCs w:val="21"/>
        </w:rPr>
        <w:t>年</w:t>
      </w:r>
    </w:p>
    <w:p w:rsidR="006A591F" w:rsidRDefault="00AE1BE9" w:rsidP="006A591F">
      <w:pPr>
        <w:ind w:firstLine="420"/>
        <w:rPr>
          <w:rFonts w:ascii="宋体" w:eastAsia="宋体" w:hAnsi="宋体" w:hint="eastAsia"/>
          <w:sz w:val="21"/>
          <w:szCs w:val="21"/>
        </w:rPr>
      </w:pPr>
      <w:r w:rsidRPr="00AE1BE9">
        <w:rPr>
          <w:rFonts w:ascii="宋体" w:eastAsia="宋体" w:hAnsi="宋体"/>
          <w:sz w:val="21"/>
          <w:szCs w:val="21"/>
        </w:rPr>
        <w:t>2.</w:t>
      </w:r>
      <w:r w:rsidR="006A591F">
        <w:rPr>
          <w:rFonts w:ascii="宋体" w:eastAsia="宋体" w:hAnsi="宋体" w:hint="eastAsia"/>
          <w:sz w:val="21"/>
          <w:szCs w:val="21"/>
        </w:rPr>
        <w:t>《信号与</w:t>
      </w:r>
      <w:r w:rsidR="00BF61E7">
        <w:rPr>
          <w:rFonts w:ascii="宋体" w:eastAsia="宋体" w:hAnsi="宋体" w:hint="eastAsia"/>
          <w:sz w:val="21"/>
          <w:szCs w:val="21"/>
        </w:rPr>
        <w:t>线性</w:t>
      </w:r>
      <w:r w:rsidR="006A591F">
        <w:rPr>
          <w:rFonts w:ascii="宋体" w:eastAsia="宋体" w:hAnsi="宋体" w:hint="eastAsia"/>
          <w:sz w:val="21"/>
          <w:szCs w:val="21"/>
        </w:rPr>
        <w:t>系统</w:t>
      </w:r>
      <w:r w:rsidR="00BF61E7">
        <w:rPr>
          <w:rFonts w:ascii="宋体" w:eastAsia="宋体" w:hAnsi="宋体" w:hint="eastAsia"/>
          <w:sz w:val="21"/>
          <w:szCs w:val="21"/>
        </w:rPr>
        <w:t>分析</w:t>
      </w:r>
      <w:r w:rsidR="006A591F">
        <w:rPr>
          <w:rFonts w:ascii="宋体" w:eastAsia="宋体" w:hAnsi="宋体" w:hint="eastAsia"/>
          <w:sz w:val="21"/>
          <w:szCs w:val="21"/>
        </w:rPr>
        <w:t>》（第</w:t>
      </w:r>
      <w:r w:rsidR="00BF61E7">
        <w:rPr>
          <w:rFonts w:ascii="宋体" w:eastAsia="宋体" w:hAnsi="宋体" w:hint="eastAsia"/>
          <w:sz w:val="21"/>
          <w:szCs w:val="21"/>
        </w:rPr>
        <w:t>4</w:t>
      </w:r>
      <w:r w:rsidR="006A591F">
        <w:rPr>
          <w:rFonts w:ascii="宋体" w:eastAsia="宋体" w:hAnsi="宋体" w:hint="eastAsia"/>
          <w:sz w:val="21"/>
          <w:szCs w:val="21"/>
        </w:rPr>
        <w:t>版），</w:t>
      </w:r>
      <w:r w:rsidR="00BF61E7">
        <w:rPr>
          <w:rFonts w:ascii="宋体" w:eastAsia="宋体" w:hAnsi="宋体" w:hint="eastAsia"/>
          <w:sz w:val="21"/>
          <w:szCs w:val="21"/>
        </w:rPr>
        <w:t>吴大正</w:t>
      </w:r>
      <w:r w:rsidR="006A591F">
        <w:rPr>
          <w:rFonts w:ascii="宋体" w:eastAsia="宋体" w:hAnsi="宋体" w:hint="eastAsia"/>
          <w:sz w:val="21"/>
          <w:szCs w:val="21"/>
        </w:rPr>
        <w:t>，</w:t>
      </w:r>
      <w:r w:rsidR="00BF61E7">
        <w:rPr>
          <w:rFonts w:ascii="宋体" w:eastAsia="宋体" w:hAnsi="宋体" w:hint="eastAsia"/>
          <w:sz w:val="21"/>
          <w:szCs w:val="21"/>
        </w:rPr>
        <w:t>高等教育出版社</w:t>
      </w:r>
      <w:r w:rsidR="006A591F">
        <w:rPr>
          <w:rFonts w:ascii="宋体" w:eastAsia="宋体" w:hAnsi="宋体" w:hint="eastAsia"/>
          <w:sz w:val="21"/>
          <w:szCs w:val="21"/>
        </w:rPr>
        <w:t>，2013年</w:t>
      </w:r>
    </w:p>
    <w:p w:rsidR="00AE1BE9" w:rsidRPr="00AE1BE9" w:rsidRDefault="006A591F" w:rsidP="006A591F">
      <w:pPr>
        <w:ind w:firstLine="420"/>
        <w:rPr>
          <w:rFonts w:ascii="宋体" w:eastAsia="宋体" w:hAnsi="宋体"/>
          <w:sz w:val="21"/>
          <w:szCs w:val="21"/>
        </w:rPr>
      </w:pPr>
      <w:r>
        <w:rPr>
          <w:rFonts w:ascii="宋体" w:eastAsia="宋体" w:hAnsi="宋体" w:hint="eastAsia"/>
          <w:sz w:val="21"/>
          <w:szCs w:val="21"/>
        </w:rPr>
        <w:t>3.</w:t>
      </w:r>
      <w:r w:rsidR="00AE1BE9" w:rsidRPr="00AE1BE9">
        <w:rPr>
          <w:rFonts w:ascii="宋体" w:eastAsia="宋体" w:hAnsi="宋体" w:hint="eastAsia"/>
          <w:sz w:val="21"/>
          <w:szCs w:val="21"/>
        </w:rPr>
        <w:t>《</w:t>
      </w:r>
      <w:r>
        <w:rPr>
          <w:rFonts w:ascii="宋体" w:eastAsia="宋体" w:hAnsi="宋体" w:hint="eastAsia"/>
          <w:sz w:val="21"/>
          <w:szCs w:val="21"/>
        </w:rPr>
        <w:t>信号与线性系统分析教学指导书</w:t>
      </w:r>
      <w:r w:rsidR="00AE1BE9" w:rsidRPr="00AE1BE9">
        <w:rPr>
          <w:rFonts w:ascii="宋体" w:eastAsia="宋体" w:hAnsi="宋体" w:hint="eastAsia"/>
          <w:sz w:val="21"/>
          <w:szCs w:val="21"/>
        </w:rPr>
        <w:t>》，</w:t>
      </w:r>
      <w:r>
        <w:rPr>
          <w:rFonts w:ascii="宋体" w:eastAsia="宋体" w:hAnsi="宋体" w:hint="eastAsia"/>
          <w:sz w:val="21"/>
          <w:szCs w:val="21"/>
        </w:rPr>
        <w:t>王松林等，高等教育</w:t>
      </w:r>
      <w:r w:rsidR="00AE1BE9" w:rsidRPr="00AE1BE9">
        <w:rPr>
          <w:rFonts w:ascii="宋体" w:eastAsia="宋体" w:hAnsi="宋体" w:hint="eastAsia"/>
          <w:sz w:val="21"/>
          <w:szCs w:val="21"/>
        </w:rPr>
        <w:t>出版社</w:t>
      </w:r>
      <w:r w:rsidR="00AE1BE9" w:rsidRPr="00AE1BE9">
        <w:rPr>
          <w:rFonts w:ascii="宋体" w:eastAsia="宋体" w:hAnsi="宋体"/>
          <w:sz w:val="21"/>
          <w:szCs w:val="21"/>
        </w:rPr>
        <w:t>,200</w:t>
      </w:r>
      <w:r>
        <w:rPr>
          <w:rFonts w:ascii="宋体" w:eastAsia="宋体" w:hAnsi="宋体" w:hint="eastAsia"/>
          <w:sz w:val="21"/>
          <w:szCs w:val="21"/>
        </w:rPr>
        <w:t>8</w:t>
      </w:r>
      <w:r w:rsidR="00AE1BE9" w:rsidRPr="00AE1BE9">
        <w:rPr>
          <w:rFonts w:ascii="宋体" w:eastAsia="宋体" w:hAnsi="宋体" w:hint="eastAsia"/>
          <w:sz w:val="21"/>
          <w:szCs w:val="21"/>
        </w:rPr>
        <w:t>年</w:t>
      </w:r>
    </w:p>
    <w:p w:rsidR="008F473B" w:rsidRPr="006B4B40" w:rsidRDefault="008F473B" w:rsidP="003133F0">
      <w:pPr>
        <w:ind w:firstLineChars="200" w:firstLine="420"/>
        <w:rPr>
          <w:rFonts w:ascii="宋体" w:eastAsia="宋体" w:hAnsi="宋体" w:hint="eastAsia"/>
          <w:sz w:val="21"/>
          <w:szCs w:val="21"/>
        </w:rPr>
      </w:pPr>
    </w:p>
    <w:p w:rsidR="008F473B" w:rsidRDefault="00DD1DB2" w:rsidP="008F473B">
      <w:pPr>
        <w:spacing w:line="560" w:lineRule="exact"/>
        <w:ind w:firstLineChars="150" w:firstLine="270"/>
        <w:rPr>
          <w:rFonts w:ascii="宋体" w:eastAsia="宋体" w:hAnsi="宋体" w:hint="eastAsia"/>
          <w:sz w:val="18"/>
          <w:szCs w:val="18"/>
        </w:rPr>
      </w:pPr>
      <w:r w:rsidRPr="006601A4">
        <w:rPr>
          <w:rFonts w:ascii="宋体" w:eastAsia="宋体" w:hAnsi="宋体" w:hint="eastAsia"/>
          <w:sz w:val="18"/>
          <w:szCs w:val="18"/>
        </w:rPr>
        <w:t>执笔人：</w:t>
      </w:r>
      <w:r w:rsidR="006A591F">
        <w:rPr>
          <w:rFonts w:ascii="宋体" w:eastAsia="宋体" w:hAnsi="宋体" w:hint="eastAsia"/>
          <w:sz w:val="18"/>
          <w:szCs w:val="18"/>
        </w:rPr>
        <w:t>伍小芹</w:t>
      </w:r>
      <w:r w:rsidR="00111AE7">
        <w:rPr>
          <w:rFonts w:ascii="宋体" w:eastAsia="宋体" w:hAnsi="宋体" w:hint="eastAsia"/>
          <w:sz w:val="18"/>
          <w:szCs w:val="18"/>
        </w:rPr>
        <w:t xml:space="preserve">      </w:t>
      </w:r>
      <w:r w:rsidRPr="006601A4">
        <w:rPr>
          <w:rFonts w:ascii="宋体" w:eastAsia="宋体" w:hAnsi="宋体" w:hint="eastAsia"/>
          <w:sz w:val="18"/>
          <w:szCs w:val="18"/>
        </w:rPr>
        <w:t xml:space="preserve">  审核人：  </w:t>
      </w:r>
      <w:r w:rsidR="00111AE7">
        <w:rPr>
          <w:rFonts w:ascii="宋体" w:eastAsia="宋体" w:hAnsi="宋体" w:hint="eastAsia"/>
          <w:sz w:val="18"/>
          <w:szCs w:val="18"/>
        </w:rPr>
        <w:t xml:space="preserve">    </w:t>
      </w:r>
      <w:r w:rsidRPr="006601A4">
        <w:rPr>
          <w:rFonts w:ascii="宋体" w:eastAsia="宋体" w:hAnsi="宋体" w:hint="eastAsia"/>
          <w:sz w:val="18"/>
          <w:szCs w:val="18"/>
        </w:rPr>
        <w:t xml:space="preserve">          批准人：</w:t>
      </w:r>
      <w:r w:rsidR="00111AE7">
        <w:rPr>
          <w:rFonts w:ascii="宋体" w:eastAsia="宋体" w:hAnsi="宋体" w:hint="eastAsia"/>
          <w:sz w:val="18"/>
          <w:szCs w:val="18"/>
        </w:rPr>
        <w:t xml:space="preserve"> </w:t>
      </w:r>
    </w:p>
    <w:p w:rsidR="00DD1DB2" w:rsidRPr="006601A4" w:rsidRDefault="00DD1DB2" w:rsidP="006601A4">
      <w:pPr>
        <w:spacing w:line="560" w:lineRule="exact"/>
        <w:rPr>
          <w:rFonts w:ascii="宋体" w:eastAsia="宋体" w:hAnsi="宋体" w:hint="eastAsia"/>
          <w:sz w:val="18"/>
          <w:szCs w:val="18"/>
        </w:rPr>
      </w:pPr>
      <w:r w:rsidRPr="006601A4">
        <w:rPr>
          <w:rFonts w:ascii="宋体" w:eastAsia="宋体" w:hAnsi="宋体" w:hint="eastAsia"/>
          <w:sz w:val="18"/>
          <w:szCs w:val="18"/>
        </w:rPr>
        <w:t xml:space="preserve">     </w:t>
      </w:r>
    </w:p>
    <w:p w:rsidR="00DD1DB2" w:rsidRPr="00A60E29" w:rsidRDefault="00DD1DB2" w:rsidP="00A60E29">
      <w:pPr>
        <w:spacing w:line="400" w:lineRule="exact"/>
        <w:ind w:firstLineChars="2950" w:firstLine="5310"/>
        <w:rPr>
          <w:rFonts w:ascii="宋体" w:eastAsia="宋体" w:hAnsi="宋体"/>
          <w:sz w:val="18"/>
          <w:szCs w:val="18"/>
        </w:rPr>
      </w:pPr>
      <w:r w:rsidRPr="00A60E29">
        <w:rPr>
          <w:rFonts w:ascii="宋体" w:eastAsia="宋体" w:hAnsi="宋体" w:hint="eastAsia"/>
          <w:sz w:val="18"/>
          <w:szCs w:val="18"/>
        </w:rPr>
        <w:t>审定时间：</w:t>
      </w:r>
      <w:r w:rsidR="00D86636" w:rsidRPr="00A60E29">
        <w:rPr>
          <w:rFonts w:ascii="宋体" w:eastAsia="宋体" w:hAnsi="宋体" w:hint="eastAsia"/>
          <w:sz w:val="18"/>
          <w:szCs w:val="18"/>
        </w:rPr>
        <w:t>201</w:t>
      </w:r>
      <w:r w:rsidR="00BE0D55">
        <w:rPr>
          <w:rFonts w:ascii="宋体" w:eastAsia="宋体" w:hAnsi="宋体" w:hint="eastAsia"/>
          <w:sz w:val="18"/>
          <w:szCs w:val="18"/>
        </w:rPr>
        <w:t>9</w:t>
      </w:r>
      <w:r w:rsidRPr="00A60E29">
        <w:rPr>
          <w:rFonts w:ascii="宋体" w:eastAsia="宋体" w:hAnsi="宋体" w:hint="eastAsia"/>
          <w:sz w:val="18"/>
          <w:szCs w:val="18"/>
        </w:rPr>
        <w:t xml:space="preserve">  年</w:t>
      </w:r>
      <w:r w:rsidR="006A591F">
        <w:rPr>
          <w:rFonts w:ascii="宋体" w:eastAsia="宋体" w:hAnsi="宋体" w:hint="eastAsia"/>
          <w:sz w:val="18"/>
          <w:szCs w:val="18"/>
        </w:rPr>
        <w:t xml:space="preserve">   </w:t>
      </w:r>
      <w:r w:rsidRPr="00A60E29">
        <w:rPr>
          <w:rFonts w:ascii="宋体" w:eastAsia="宋体" w:hAnsi="宋体" w:hint="eastAsia"/>
          <w:sz w:val="18"/>
          <w:szCs w:val="18"/>
        </w:rPr>
        <w:t xml:space="preserve">月 </w:t>
      </w:r>
      <w:r w:rsidR="006A591F">
        <w:rPr>
          <w:rFonts w:ascii="宋体" w:eastAsia="宋体" w:hAnsi="宋体" w:hint="eastAsia"/>
          <w:sz w:val="18"/>
          <w:szCs w:val="18"/>
        </w:rPr>
        <w:t xml:space="preserve"> </w:t>
      </w:r>
      <w:r w:rsidRPr="00A60E29">
        <w:rPr>
          <w:rFonts w:ascii="宋体" w:eastAsia="宋体" w:hAnsi="宋体" w:hint="eastAsia"/>
          <w:sz w:val="18"/>
          <w:szCs w:val="18"/>
        </w:rPr>
        <w:t xml:space="preserve"> 日     </w:t>
      </w:r>
    </w:p>
    <w:sectPr w:rsidR="00DD1DB2" w:rsidRPr="00A60E29" w:rsidSect="00555FAB">
      <w:headerReference w:type="default" r:id="rId7"/>
      <w:footerReference w:type="even" r:id="rId8"/>
      <w:footerReference w:type="default" r:id="rId9"/>
      <w:pgSz w:w="11906" w:h="16838"/>
      <w:pgMar w:top="1418" w:right="1134" w:bottom="1418" w:left="1134"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523" w:rsidRDefault="00590523">
      <w:r>
        <w:separator/>
      </w:r>
    </w:p>
  </w:endnote>
  <w:endnote w:type="continuationSeparator" w:id="1">
    <w:p w:rsidR="00590523" w:rsidRDefault="00590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2A" w:rsidRDefault="00E6572A" w:rsidP="00F1734E">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E6572A" w:rsidRDefault="00E6572A" w:rsidP="002230A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2A" w:rsidRDefault="00E6572A" w:rsidP="00A5293F">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AF0456">
      <w:rPr>
        <w:rStyle w:val="a7"/>
        <w:noProof/>
      </w:rPr>
      <w:t>- 2 -</w:t>
    </w:r>
    <w:r>
      <w:rPr>
        <w:rStyle w:val="a7"/>
      </w:rPr>
      <w:fldChar w:fldCharType="end"/>
    </w:r>
  </w:p>
  <w:p w:rsidR="00E6572A" w:rsidRDefault="00E6572A" w:rsidP="002230A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523" w:rsidRDefault="00590523">
      <w:r>
        <w:separator/>
      </w:r>
    </w:p>
  </w:footnote>
  <w:footnote w:type="continuationSeparator" w:id="1">
    <w:p w:rsidR="00590523" w:rsidRDefault="00590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2A" w:rsidRPr="00E56F4E" w:rsidRDefault="00E6572A">
    <w:pPr>
      <w:pStyle w:val="a3"/>
      <w:rPr>
        <w:rFonts w:ascii="仿宋" w:eastAsia="仿宋" w:hAnsi="仿宋" w:hint="eastAsia"/>
      </w:rPr>
    </w:pPr>
    <w:r>
      <w:rPr>
        <w:rFonts w:hint="eastAsia"/>
      </w:rPr>
      <w:t xml:space="preserve">                                                               </w:t>
    </w:r>
    <w:r w:rsidRPr="00E56F4E">
      <w:rPr>
        <w:rFonts w:ascii="仿宋" w:eastAsia="仿宋" w:hAnsi="仿宋" w:hint="eastAsia"/>
      </w:rPr>
      <w:t xml:space="preserve"> 海南大学</w:t>
    </w:r>
    <w:r>
      <w:rPr>
        <w:rFonts w:ascii="仿宋" w:eastAsia="仿宋" w:hAnsi="仿宋" w:hint="eastAsia"/>
      </w:rPr>
      <w:t>通信工程</w:t>
    </w:r>
    <w:r w:rsidRPr="00E56F4E">
      <w:rPr>
        <w:rFonts w:ascii="仿宋" w:eastAsia="仿宋" w:hAnsi="仿宋" w:hint="eastAsia"/>
      </w:rPr>
      <w:t>专业课程教学大纲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21461"/>
    <w:multiLevelType w:val="hybridMultilevel"/>
    <w:tmpl w:val="E2BAAA24"/>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ABC"/>
    <w:rsid w:val="00003C2A"/>
    <w:rsid w:val="00012A8C"/>
    <w:rsid w:val="00014767"/>
    <w:rsid w:val="000147B7"/>
    <w:rsid w:val="000253A0"/>
    <w:rsid w:val="00026AFF"/>
    <w:rsid w:val="000367FE"/>
    <w:rsid w:val="00052406"/>
    <w:rsid w:val="000748F2"/>
    <w:rsid w:val="0009679E"/>
    <w:rsid w:val="000A5898"/>
    <w:rsid w:val="000B09C0"/>
    <w:rsid w:val="000E3691"/>
    <w:rsid w:val="000F1618"/>
    <w:rsid w:val="00106546"/>
    <w:rsid w:val="00111AE7"/>
    <w:rsid w:val="0012410E"/>
    <w:rsid w:val="00132FC1"/>
    <w:rsid w:val="00157E9D"/>
    <w:rsid w:val="0017120E"/>
    <w:rsid w:val="0017211D"/>
    <w:rsid w:val="0018033B"/>
    <w:rsid w:val="00181CA1"/>
    <w:rsid w:val="001A6EEB"/>
    <w:rsid w:val="001B0216"/>
    <w:rsid w:val="001B4123"/>
    <w:rsid w:val="001C51D1"/>
    <w:rsid w:val="001D1E5B"/>
    <w:rsid w:val="001D7679"/>
    <w:rsid w:val="001E1CD0"/>
    <w:rsid w:val="001E4F82"/>
    <w:rsid w:val="001E5F0A"/>
    <w:rsid w:val="002024CF"/>
    <w:rsid w:val="00213C0A"/>
    <w:rsid w:val="002230AC"/>
    <w:rsid w:val="00223DCF"/>
    <w:rsid w:val="00241FB3"/>
    <w:rsid w:val="0026351F"/>
    <w:rsid w:val="00270509"/>
    <w:rsid w:val="00270F81"/>
    <w:rsid w:val="00291B53"/>
    <w:rsid w:val="002A5347"/>
    <w:rsid w:val="002B201B"/>
    <w:rsid w:val="002C730C"/>
    <w:rsid w:val="002D4FC1"/>
    <w:rsid w:val="002E04A8"/>
    <w:rsid w:val="002E2385"/>
    <w:rsid w:val="002E5DB5"/>
    <w:rsid w:val="002F5F1E"/>
    <w:rsid w:val="003133F0"/>
    <w:rsid w:val="003157E4"/>
    <w:rsid w:val="00330627"/>
    <w:rsid w:val="0033359E"/>
    <w:rsid w:val="00387918"/>
    <w:rsid w:val="003926A3"/>
    <w:rsid w:val="003A34DB"/>
    <w:rsid w:val="003B114B"/>
    <w:rsid w:val="003B22C5"/>
    <w:rsid w:val="003F3F6A"/>
    <w:rsid w:val="003F51F5"/>
    <w:rsid w:val="00406886"/>
    <w:rsid w:val="00410BF1"/>
    <w:rsid w:val="004117DD"/>
    <w:rsid w:val="00432034"/>
    <w:rsid w:val="00433DC3"/>
    <w:rsid w:val="0043694A"/>
    <w:rsid w:val="0045272D"/>
    <w:rsid w:val="004712DD"/>
    <w:rsid w:val="00472253"/>
    <w:rsid w:val="00492864"/>
    <w:rsid w:val="004D520F"/>
    <w:rsid w:val="004E41BB"/>
    <w:rsid w:val="004F4466"/>
    <w:rsid w:val="004F5EB9"/>
    <w:rsid w:val="00507FF3"/>
    <w:rsid w:val="005147DA"/>
    <w:rsid w:val="0051577E"/>
    <w:rsid w:val="00522135"/>
    <w:rsid w:val="00525F31"/>
    <w:rsid w:val="00530812"/>
    <w:rsid w:val="00532D3B"/>
    <w:rsid w:val="00555FAB"/>
    <w:rsid w:val="00556274"/>
    <w:rsid w:val="00561AD4"/>
    <w:rsid w:val="00574351"/>
    <w:rsid w:val="00574618"/>
    <w:rsid w:val="0058014C"/>
    <w:rsid w:val="00590523"/>
    <w:rsid w:val="00595544"/>
    <w:rsid w:val="005D17DD"/>
    <w:rsid w:val="005E08D7"/>
    <w:rsid w:val="005F1675"/>
    <w:rsid w:val="0060282C"/>
    <w:rsid w:val="00617018"/>
    <w:rsid w:val="0062055A"/>
    <w:rsid w:val="00625CA9"/>
    <w:rsid w:val="00634FAB"/>
    <w:rsid w:val="00635391"/>
    <w:rsid w:val="0063641A"/>
    <w:rsid w:val="0064193B"/>
    <w:rsid w:val="0064531B"/>
    <w:rsid w:val="006601A4"/>
    <w:rsid w:val="006649F0"/>
    <w:rsid w:val="006654CB"/>
    <w:rsid w:val="00674500"/>
    <w:rsid w:val="00675725"/>
    <w:rsid w:val="006862AC"/>
    <w:rsid w:val="006A2BAD"/>
    <w:rsid w:val="006A4CE5"/>
    <w:rsid w:val="006A591F"/>
    <w:rsid w:val="006A61B1"/>
    <w:rsid w:val="006B4B40"/>
    <w:rsid w:val="006F3F67"/>
    <w:rsid w:val="00704CEB"/>
    <w:rsid w:val="00714793"/>
    <w:rsid w:val="00740BF1"/>
    <w:rsid w:val="007432E1"/>
    <w:rsid w:val="00765F23"/>
    <w:rsid w:val="00776169"/>
    <w:rsid w:val="007948BC"/>
    <w:rsid w:val="007B12F0"/>
    <w:rsid w:val="007B26E5"/>
    <w:rsid w:val="007B31DC"/>
    <w:rsid w:val="007C51E8"/>
    <w:rsid w:val="007E4C3C"/>
    <w:rsid w:val="007E534F"/>
    <w:rsid w:val="007F2CE2"/>
    <w:rsid w:val="007F70B1"/>
    <w:rsid w:val="00800421"/>
    <w:rsid w:val="008034E0"/>
    <w:rsid w:val="00806CE8"/>
    <w:rsid w:val="00822049"/>
    <w:rsid w:val="00824290"/>
    <w:rsid w:val="00826651"/>
    <w:rsid w:val="00836E8B"/>
    <w:rsid w:val="008376EA"/>
    <w:rsid w:val="00846DCE"/>
    <w:rsid w:val="008476DC"/>
    <w:rsid w:val="008535AB"/>
    <w:rsid w:val="00875E59"/>
    <w:rsid w:val="00892C91"/>
    <w:rsid w:val="00895433"/>
    <w:rsid w:val="008A3986"/>
    <w:rsid w:val="008C0F54"/>
    <w:rsid w:val="008C51DF"/>
    <w:rsid w:val="008C6985"/>
    <w:rsid w:val="008D0EED"/>
    <w:rsid w:val="008D2CFC"/>
    <w:rsid w:val="008E26E4"/>
    <w:rsid w:val="008E49A5"/>
    <w:rsid w:val="008F0BC9"/>
    <w:rsid w:val="008F473B"/>
    <w:rsid w:val="00902354"/>
    <w:rsid w:val="009111B7"/>
    <w:rsid w:val="009234CF"/>
    <w:rsid w:val="00926B41"/>
    <w:rsid w:val="00932F23"/>
    <w:rsid w:val="00933239"/>
    <w:rsid w:val="009445B8"/>
    <w:rsid w:val="009517EE"/>
    <w:rsid w:val="00952EEE"/>
    <w:rsid w:val="00956ABC"/>
    <w:rsid w:val="00970333"/>
    <w:rsid w:val="00985E17"/>
    <w:rsid w:val="00986F72"/>
    <w:rsid w:val="009A5206"/>
    <w:rsid w:val="009A6B32"/>
    <w:rsid w:val="009A7506"/>
    <w:rsid w:val="009A7543"/>
    <w:rsid w:val="009B1072"/>
    <w:rsid w:val="009B453C"/>
    <w:rsid w:val="009C725A"/>
    <w:rsid w:val="009D4D00"/>
    <w:rsid w:val="009E4AA4"/>
    <w:rsid w:val="009F5087"/>
    <w:rsid w:val="00A2426B"/>
    <w:rsid w:val="00A45ECE"/>
    <w:rsid w:val="00A526C0"/>
    <w:rsid w:val="00A5293F"/>
    <w:rsid w:val="00A60E29"/>
    <w:rsid w:val="00A63BC2"/>
    <w:rsid w:val="00A82E9A"/>
    <w:rsid w:val="00A846A1"/>
    <w:rsid w:val="00A93C32"/>
    <w:rsid w:val="00AC0A49"/>
    <w:rsid w:val="00AD0281"/>
    <w:rsid w:val="00AE1BE9"/>
    <w:rsid w:val="00AF0456"/>
    <w:rsid w:val="00AF6CB0"/>
    <w:rsid w:val="00B121F9"/>
    <w:rsid w:val="00B304C5"/>
    <w:rsid w:val="00B51380"/>
    <w:rsid w:val="00B81161"/>
    <w:rsid w:val="00B830B3"/>
    <w:rsid w:val="00B83A53"/>
    <w:rsid w:val="00B85129"/>
    <w:rsid w:val="00B86D11"/>
    <w:rsid w:val="00BA13EF"/>
    <w:rsid w:val="00BC4CE0"/>
    <w:rsid w:val="00BD28C5"/>
    <w:rsid w:val="00BE0D55"/>
    <w:rsid w:val="00BE11D6"/>
    <w:rsid w:val="00BE2C61"/>
    <w:rsid w:val="00BF61E7"/>
    <w:rsid w:val="00C03C74"/>
    <w:rsid w:val="00C11281"/>
    <w:rsid w:val="00C21118"/>
    <w:rsid w:val="00C305C0"/>
    <w:rsid w:val="00C32B44"/>
    <w:rsid w:val="00C43F1C"/>
    <w:rsid w:val="00C5244B"/>
    <w:rsid w:val="00C63E2C"/>
    <w:rsid w:val="00C654F2"/>
    <w:rsid w:val="00C70398"/>
    <w:rsid w:val="00C70528"/>
    <w:rsid w:val="00C80766"/>
    <w:rsid w:val="00C8286B"/>
    <w:rsid w:val="00C90223"/>
    <w:rsid w:val="00CA5352"/>
    <w:rsid w:val="00CB5C68"/>
    <w:rsid w:val="00CD13B9"/>
    <w:rsid w:val="00CD7E76"/>
    <w:rsid w:val="00D1338E"/>
    <w:rsid w:val="00D22D1A"/>
    <w:rsid w:val="00D53436"/>
    <w:rsid w:val="00D6672A"/>
    <w:rsid w:val="00D732D1"/>
    <w:rsid w:val="00D77EB2"/>
    <w:rsid w:val="00D86636"/>
    <w:rsid w:val="00D97590"/>
    <w:rsid w:val="00DB3058"/>
    <w:rsid w:val="00DD1DB2"/>
    <w:rsid w:val="00DD3005"/>
    <w:rsid w:val="00DE7A4F"/>
    <w:rsid w:val="00DF063D"/>
    <w:rsid w:val="00E00ABA"/>
    <w:rsid w:val="00E01937"/>
    <w:rsid w:val="00E12409"/>
    <w:rsid w:val="00E13561"/>
    <w:rsid w:val="00E325F6"/>
    <w:rsid w:val="00E3447C"/>
    <w:rsid w:val="00E4537A"/>
    <w:rsid w:val="00E56F4E"/>
    <w:rsid w:val="00E60896"/>
    <w:rsid w:val="00E62C11"/>
    <w:rsid w:val="00E6572A"/>
    <w:rsid w:val="00E709EB"/>
    <w:rsid w:val="00E75CCE"/>
    <w:rsid w:val="00E92009"/>
    <w:rsid w:val="00E950FD"/>
    <w:rsid w:val="00EA3275"/>
    <w:rsid w:val="00EA7136"/>
    <w:rsid w:val="00EC4B9B"/>
    <w:rsid w:val="00EE7843"/>
    <w:rsid w:val="00F0158B"/>
    <w:rsid w:val="00F11B90"/>
    <w:rsid w:val="00F1734E"/>
    <w:rsid w:val="00F17CF8"/>
    <w:rsid w:val="00F211D0"/>
    <w:rsid w:val="00F25C01"/>
    <w:rsid w:val="00F30CB3"/>
    <w:rsid w:val="00F30E11"/>
    <w:rsid w:val="00F359F5"/>
    <w:rsid w:val="00F37565"/>
    <w:rsid w:val="00F3786D"/>
    <w:rsid w:val="00F403F9"/>
    <w:rsid w:val="00F46A47"/>
    <w:rsid w:val="00F52015"/>
    <w:rsid w:val="00F6141C"/>
    <w:rsid w:val="00F644E7"/>
    <w:rsid w:val="00F731A8"/>
    <w:rsid w:val="00F839A1"/>
    <w:rsid w:val="00F87BB2"/>
    <w:rsid w:val="00FB6241"/>
    <w:rsid w:val="00FC69E1"/>
    <w:rsid w:val="00FE1323"/>
    <w:rsid w:val="00FF52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ABC"/>
    <w:pPr>
      <w:widowControl w:val="0"/>
      <w:jc w:val="both"/>
    </w:pPr>
    <w:rPr>
      <w:rFonts w:ascii="仿宋_GB2312"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56ABC"/>
    <w:pPr>
      <w:pBdr>
        <w:bottom w:val="single" w:sz="6" w:space="1" w:color="auto"/>
      </w:pBdr>
      <w:tabs>
        <w:tab w:val="center" w:pos="4153"/>
        <w:tab w:val="right" w:pos="8306"/>
      </w:tabs>
      <w:snapToGrid w:val="0"/>
      <w:jc w:val="center"/>
    </w:pPr>
    <w:rPr>
      <w:sz w:val="18"/>
      <w:szCs w:val="18"/>
    </w:rPr>
  </w:style>
  <w:style w:type="paragraph" w:styleId="a4">
    <w:name w:val="footer"/>
    <w:basedOn w:val="a"/>
    <w:rsid w:val="00956ABC"/>
    <w:pPr>
      <w:tabs>
        <w:tab w:val="center" w:pos="4153"/>
        <w:tab w:val="right" w:pos="8306"/>
      </w:tabs>
      <w:snapToGrid w:val="0"/>
      <w:jc w:val="left"/>
    </w:pPr>
    <w:rPr>
      <w:sz w:val="18"/>
      <w:szCs w:val="18"/>
    </w:rPr>
  </w:style>
  <w:style w:type="paragraph" w:styleId="a5">
    <w:name w:val="Body Text Indent"/>
    <w:basedOn w:val="a"/>
    <w:rsid w:val="00956ABC"/>
    <w:pPr>
      <w:ind w:firstLineChars="128" w:firstLine="358"/>
    </w:pPr>
    <w:rPr>
      <w:rFonts w:ascii="Times New Roman" w:eastAsia="宋体"/>
      <w:sz w:val="28"/>
    </w:rPr>
  </w:style>
  <w:style w:type="paragraph" w:styleId="a6">
    <w:name w:val="Balloon Text"/>
    <w:basedOn w:val="a"/>
    <w:semiHidden/>
    <w:rsid w:val="00CA5352"/>
    <w:rPr>
      <w:sz w:val="18"/>
      <w:szCs w:val="18"/>
    </w:rPr>
  </w:style>
  <w:style w:type="character" w:styleId="a7">
    <w:name w:val="page number"/>
    <w:basedOn w:val="a0"/>
    <w:rsid w:val="002230AC"/>
  </w:style>
  <w:style w:type="paragraph" w:styleId="a8">
    <w:name w:val="Document Map"/>
    <w:basedOn w:val="a"/>
    <w:semiHidden/>
    <w:rsid w:val="00800421"/>
    <w:pPr>
      <w:shd w:val="clear" w:color="auto" w:fill="000080"/>
    </w:pPr>
  </w:style>
</w:styles>
</file>

<file path=word/webSettings.xml><?xml version="1.0" encoding="utf-8"?>
<w:webSettings xmlns:r="http://schemas.openxmlformats.org/officeDocument/2006/relationships" xmlns:w="http://schemas.openxmlformats.org/wordprocessingml/2006/main">
  <w:divs>
    <w:div w:id="7652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《课程名称》课程教学大纲（三号宋体加黑）</dc:title>
  <dc:creator>教务处</dc:creator>
  <cp:lastModifiedBy>Lenovo</cp:lastModifiedBy>
  <cp:revision>2</cp:revision>
  <cp:lastPrinted>2014-05-07T01:51:00Z</cp:lastPrinted>
  <dcterms:created xsi:type="dcterms:W3CDTF">2019-06-10T06:56:00Z</dcterms:created>
  <dcterms:modified xsi:type="dcterms:W3CDTF">2019-06-10T06:56:00Z</dcterms:modified>
</cp:coreProperties>
</file>